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FA" w:rsidRDefault="00354EFA" w:rsidP="00694915">
      <w:pPr>
        <w:pStyle w:val="1"/>
        <w:spacing w:after="240"/>
        <w:rPr>
          <w:rFonts w:asciiTheme="minorHAnsi" w:hAnsiTheme="minorHAnsi"/>
          <w:color w:val="auto"/>
        </w:rPr>
      </w:pPr>
      <w:bookmarkStart w:id="0" w:name="_Toc324759289"/>
      <w:bookmarkStart w:id="1" w:name="_Toc324759565"/>
      <w:r w:rsidRPr="00C4049F">
        <w:rPr>
          <w:rFonts w:asciiTheme="minorHAnsi" w:hAnsiTheme="minorHAnsi"/>
          <w:color w:val="auto"/>
        </w:rPr>
        <w:t xml:space="preserve">Лекция </w:t>
      </w:r>
      <w:r w:rsidR="0084525B" w:rsidRPr="00DB6284">
        <w:rPr>
          <w:rFonts w:asciiTheme="minorHAnsi" w:hAnsiTheme="minorHAnsi"/>
          <w:color w:val="auto"/>
        </w:rPr>
        <w:t>5</w:t>
      </w:r>
      <w:r w:rsidRPr="00C4049F">
        <w:rPr>
          <w:rFonts w:asciiTheme="minorHAnsi" w:hAnsiTheme="minorHAnsi"/>
          <w:color w:val="auto"/>
        </w:rPr>
        <w:t xml:space="preserve">. </w:t>
      </w:r>
      <w:r w:rsidR="00DB6284">
        <w:rPr>
          <w:rFonts w:asciiTheme="minorHAnsi" w:hAnsiTheme="minorHAnsi"/>
          <w:color w:val="auto"/>
        </w:rPr>
        <w:t>Описание требований в контексте моделей прецедентов</w:t>
      </w:r>
    </w:p>
    <w:p w:rsidR="00DB6284" w:rsidRPr="00DB6284" w:rsidRDefault="00DB6284" w:rsidP="00DB6284">
      <w:pPr>
        <w:pStyle w:val="2"/>
        <w:numPr>
          <w:ilvl w:val="0"/>
          <w:numId w:val="46"/>
        </w:numPr>
        <w:spacing w:after="240"/>
        <w:rPr>
          <w:rFonts w:asciiTheme="minorHAnsi" w:eastAsia="Calibri" w:hAnsiTheme="minorHAnsi"/>
          <w:color w:val="auto"/>
        </w:rPr>
      </w:pPr>
      <w:r w:rsidRPr="00DB6284">
        <w:rPr>
          <w:rFonts w:asciiTheme="minorHAnsi" w:eastAsia="Calibri" w:hAnsiTheme="minorHAnsi"/>
          <w:color w:val="auto"/>
        </w:rPr>
        <w:t>Введение</w:t>
      </w:r>
    </w:p>
    <w:p w:rsidR="00DB6284" w:rsidRDefault="00DB6284" w:rsidP="00DB6284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Прецеденты – это широко используемый механизм осмысления и формулировки требований (особенно функциональных). Прецеденты оказывают решающее влияние на множество аспектов будущего проекта. Прецеденты – это механизм упрощения этапа формулировки требований для всех заинтересованных лиц.</w:t>
      </w:r>
    </w:p>
    <w:p w:rsidR="00DB6284" w:rsidRPr="00DB6284" w:rsidRDefault="00DB6284" w:rsidP="00DB6284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Идея описания функциональных требований в виде прецедентов была сформулирована в 1986 году Айвором Якобсоном (Ivar Jacobson) – </w:t>
      </w:r>
      <w:r w:rsidR="0053011F">
        <w:rPr>
          <w:rFonts w:ascii="Calibri" w:eastAsia="Calibri" w:hAnsi="Calibri" w:cs="Times New Roman"/>
          <w:sz w:val="24"/>
          <w:szCs w:val="24"/>
        </w:rPr>
        <w:t>одним из</w:t>
      </w:r>
      <w:r>
        <w:rPr>
          <w:rFonts w:ascii="Calibri" w:eastAsia="Calibri" w:hAnsi="Calibri" w:cs="Times New Roman"/>
          <w:sz w:val="24"/>
          <w:szCs w:val="24"/>
        </w:rPr>
        <w:t xml:space="preserve"> разработчико</w:t>
      </w:r>
      <w:r w:rsidR="0053011F">
        <w:rPr>
          <w:rFonts w:ascii="Calibri" w:eastAsia="Calibri" w:hAnsi="Calibri" w:cs="Times New Roman"/>
          <w:sz w:val="24"/>
          <w:szCs w:val="24"/>
        </w:rPr>
        <w:t>в</w:t>
      </w:r>
      <w:r>
        <w:rPr>
          <w:rFonts w:ascii="Calibri" w:eastAsia="Calibri" w:hAnsi="Calibri" w:cs="Times New Roman"/>
          <w:sz w:val="24"/>
          <w:szCs w:val="24"/>
        </w:rPr>
        <w:t xml:space="preserve"> языка UML. Эта идея была признана конструктивной и одобрена общественностью</w:t>
      </w:r>
      <w:r w:rsidR="005354A8">
        <w:rPr>
          <w:rFonts w:ascii="Calibri" w:eastAsia="Calibri" w:hAnsi="Calibri" w:cs="Times New Roman"/>
          <w:sz w:val="24"/>
          <w:szCs w:val="24"/>
        </w:rPr>
        <w:t>.</w:t>
      </w:r>
    </w:p>
    <w:bookmarkEnd w:id="0"/>
    <w:bookmarkEnd w:id="1"/>
    <w:p w:rsidR="00235EB0" w:rsidRPr="00D2135D" w:rsidRDefault="00235EB0" w:rsidP="00E321D4">
      <w:pPr>
        <w:pStyle w:val="2"/>
        <w:numPr>
          <w:ilvl w:val="0"/>
          <w:numId w:val="46"/>
        </w:numPr>
        <w:spacing w:after="240"/>
        <w:rPr>
          <w:rFonts w:asciiTheme="minorHAnsi" w:eastAsia="Calibri" w:hAnsiTheme="minorHAnsi"/>
          <w:color w:val="auto"/>
        </w:rPr>
      </w:pPr>
      <w:r w:rsidRPr="00D2135D">
        <w:rPr>
          <w:rFonts w:asciiTheme="minorHAnsi" w:eastAsia="Calibri" w:hAnsiTheme="minorHAnsi"/>
          <w:color w:val="auto"/>
        </w:rPr>
        <w:t>Диаграмма вариантов использования (</w:t>
      </w:r>
      <w:r w:rsidRPr="00E321D4">
        <w:rPr>
          <w:rFonts w:asciiTheme="minorHAnsi" w:eastAsia="Calibri" w:hAnsiTheme="minorHAnsi"/>
          <w:color w:val="auto"/>
        </w:rPr>
        <w:t>use</w:t>
      </w:r>
      <w:r w:rsidRPr="00D2135D">
        <w:rPr>
          <w:rFonts w:asciiTheme="minorHAnsi" w:eastAsia="Calibri" w:hAnsiTheme="minorHAnsi"/>
          <w:color w:val="auto"/>
        </w:rPr>
        <w:t xml:space="preserve"> </w:t>
      </w:r>
      <w:r w:rsidRPr="00E321D4">
        <w:rPr>
          <w:rFonts w:asciiTheme="minorHAnsi" w:eastAsia="Calibri" w:hAnsiTheme="minorHAnsi"/>
          <w:color w:val="auto"/>
        </w:rPr>
        <w:t>case</w:t>
      </w:r>
      <w:r w:rsidRPr="00D2135D">
        <w:rPr>
          <w:rFonts w:asciiTheme="minorHAnsi" w:eastAsia="Calibri" w:hAnsiTheme="minorHAnsi"/>
          <w:color w:val="auto"/>
        </w:rPr>
        <w:t xml:space="preserve"> </w:t>
      </w:r>
      <w:r w:rsidRPr="00E321D4">
        <w:rPr>
          <w:rFonts w:asciiTheme="minorHAnsi" w:eastAsia="Calibri" w:hAnsiTheme="minorHAnsi"/>
          <w:color w:val="auto"/>
        </w:rPr>
        <w:t>diagram</w:t>
      </w:r>
      <w:r w:rsidRPr="00D2135D">
        <w:rPr>
          <w:rFonts w:asciiTheme="minorHAnsi" w:eastAsia="Calibri" w:hAnsiTheme="minorHAnsi"/>
          <w:color w:val="auto"/>
        </w:rPr>
        <w:t>)</w:t>
      </w:r>
    </w:p>
    <w:p w:rsidR="00235EB0" w:rsidRDefault="00D2135D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Процесс разработки визуальных моделей в нотации UML обычно представляется в форме детализации модельных представлений от концептуальной модели к логической, а затем и к физической модели рассматриваемой программной системы.</w:t>
      </w:r>
      <w:r w:rsidR="00694915">
        <w:rPr>
          <w:rFonts w:ascii="Calibri" w:eastAsia="Calibri" w:hAnsi="Calibri" w:cs="Times New Roman"/>
          <w:sz w:val="24"/>
          <w:szCs w:val="24"/>
        </w:rPr>
        <w:t xml:space="preserve"> При этом исходной моделью, с которой начинается процесс моделирования в UML, является модель или </w:t>
      </w:r>
      <w:r w:rsidR="00694915" w:rsidRPr="006B73CB">
        <w:rPr>
          <w:rFonts w:ascii="Calibri" w:eastAsia="Calibri" w:hAnsi="Calibri" w:cs="Times New Roman"/>
          <w:b/>
          <w:sz w:val="24"/>
          <w:szCs w:val="24"/>
        </w:rPr>
        <w:t>диаграмма вариантов использования</w:t>
      </w:r>
      <w:r w:rsidR="00694915">
        <w:rPr>
          <w:rFonts w:ascii="Calibri" w:eastAsia="Calibri" w:hAnsi="Calibri" w:cs="Times New Roman"/>
          <w:sz w:val="24"/>
          <w:szCs w:val="24"/>
        </w:rPr>
        <w:t xml:space="preserve">. Она описывает функциональное назначение системы в самом общем виде с точки зрения всех ее пользователей и заинтересованных лиц. Говоря об особенностях этой модели, </w:t>
      </w:r>
      <w:r w:rsidR="006B73CB">
        <w:rPr>
          <w:rFonts w:ascii="Calibri" w:eastAsia="Calibri" w:hAnsi="Calibri" w:cs="Times New Roman"/>
          <w:sz w:val="24"/>
          <w:szCs w:val="24"/>
        </w:rPr>
        <w:t>важно</w:t>
      </w:r>
      <w:r w:rsidR="00694915">
        <w:rPr>
          <w:rFonts w:ascii="Calibri" w:eastAsia="Calibri" w:hAnsi="Calibri" w:cs="Times New Roman"/>
          <w:sz w:val="24"/>
          <w:szCs w:val="24"/>
        </w:rPr>
        <w:t xml:space="preserve"> отметить, что модель отвеча</w:t>
      </w:r>
      <w:r w:rsidR="006B73CB">
        <w:rPr>
          <w:rFonts w:ascii="Calibri" w:eastAsia="Calibri" w:hAnsi="Calibri" w:cs="Times New Roman"/>
          <w:sz w:val="24"/>
          <w:szCs w:val="24"/>
        </w:rPr>
        <w:t>е</w:t>
      </w:r>
      <w:r w:rsidR="00694915">
        <w:rPr>
          <w:rFonts w:ascii="Calibri" w:eastAsia="Calibri" w:hAnsi="Calibri" w:cs="Times New Roman"/>
          <w:sz w:val="24"/>
          <w:szCs w:val="24"/>
        </w:rPr>
        <w:t xml:space="preserve">т на вопрос о том, </w:t>
      </w:r>
      <w:r w:rsidR="00694915" w:rsidRPr="00DF10A0">
        <w:rPr>
          <w:rFonts w:ascii="Calibri" w:eastAsia="Calibri" w:hAnsi="Calibri" w:cs="Times New Roman"/>
          <w:i/>
          <w:sz w:val="24"/>
          <w:szCs w:val="24"/>
        </w:rPr>
        <w:t>что должна делать система</w:t>
      </w:r>
      <w:r w:rsidR="00694915">
        <w:rPr>
          <w:rFonts w:ascii="Calibri" w:eastAsia="Calibri" w:hAnsi="Calibri" w:cs="Times New Roman"/>
          <w:sz w:val="24"/>
          <w:szCs w:val="24"/>
        </w:rPr>
        <w:t xml:space="preserve"> в процессе своего функционирования, не затрагива</w:t>
      </w:r>
      <w:r w:rsidR="006B73CB">
        <w:rPr>
          <w:rFonts w:ascii="Calibri" w:eastAsia="Calibri" w:hAnsi="Calibri" w:cs="Times New Roman"/>
          <w:sz w:val="24"/>
          <w:szCs w:val="24"/>
        </w:rPr>
        <w:t>ет</w:t>
      </w:r>
      <w:r w:rsidR="00694915">
        <w:rPr>
          <w:rFonts w:ascii="Calibri" w:eastAsia="Calibri" w:hAnsi="Calibri" w:cs="Times New Roman"/>
          <w:sz w:val="24"/>
          <w:szCs w:val="24"/>
        </w:rPr>
        <w:t xml:space="preserve"> вопрос о том, как она должна это делать.</w:t>
      </w:r>
    </w:p>
    <w:p w:rsidR="005C753E" w:rsidRPr="005C753E" w:rsidRDefault="00E1533F" w:rsidP="005C753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hyperlink r:id="rId8" w:anchor="use-case-diagram" w:tooltip="Диаграмма вариантов использования" w:history="1">
        <w:r w:rsidR="005C753E" w:rsidRPr="005C753E">
          <w:rPr>
            <w:rFonts w:ascii="Calibri" w:eastAsia="Calibri" w:hAnsi="Calibri" w:cs="Times New Roman"/>
            <w:b/>
            <w:sz w:val="24"/>
            <w:szCs w:val="24"/>
          </w:rPr>
          <w:t>Диаграммы вариантов использования</w:t>
        </w:r>
      </w:hyperlink>
      <w:r w:rsidR="005C753E" w:rsidRPr="005C753E">
        <w:rPr>
          <w:rFonts w:ascii="Calibri" w:eastAsia="Calibri" w:hAnsi="Calibri" w:cs="Times New Roman"/>
          <w:sz w:val="24"/>
          <w:szCs w:val="24"/>
        </w:rPr>
        <w:t xml:space="preserve"> </w:t>
      </w:r>
      <w:r w:rsidR="00A82422">
        <w:rPr>
          <w:rFonts w:ascii="Calibri" w:eastAsia="Calibri" w:hAnsi="Calibri" w:cs="Times New Roman"/>
          <w:sz w:val="24"/>
          <w:szCs w:val="24"/>
        </w:rPr>
        <w:t xml:space="preserve">(диаграммы прецедентов) </w:t>
      </w:r>
      <w:r w:rsidR="005C753E" w:rsidRPr="005C753E">
        <w:rPr>
          <w:rFonts w:ascii="Calibri" w:eastAsia="Calibri" w:hAnsi="Calibri" w:cs="Times New Roman"/>
          <w:sz w:val="24"/>
          <w:szCs w:val="24"/>
        </w:rPr>
        <w:t>отображают действующих лиц (людей или пользователей системы), варианты использования (сценарии использования системы) и их взаимодействие.</w:t>
      </w:r>
      <w:r w:rsidR="006B73CB">
        <w:rPr>
          <w:rFonts w:ascii="Calibri" w:eastAsia="Calibri" w:hAnsi="Calibri" w:cs="Times New Roman"/>
          <w:sz w:val="24"/>
          <w:szCs w:val="24"/>
        </w:rPr>
        <w:t xml:space="preserve"> </w:t>
      </w:r>
      <w:r w:rsidR="005C753E" w:rsidRPr="005C753E">
        <w:rPr>
          <w:rFonts w:ascii="Calibri" w:eastAsia="Calibri" w:hAnsi="Calibri" w:cs="Times New Roman"/>
          <w:sz w:val="24"/>
          <w:szCs w:val="24"/>
        </w:rPr>
        <w:t xml:space="preserve">Диаграммы вариантов использования описывают взаимоотношения и зависимости между группами </w:t>
      </w:r>
      <w:r w:rsidR="005C753E" w:rsidRPr="005C753E">
        <w:rPr>
          <w:rFonts w:ascii="Calibri" w:eastAsia="Calibri" w:hAnsi="Calibri" w:cs="Times New Roman"/>
          <w:i/>
          <w:iCs/>
          <w:sz w:val="24"/>
          <w:szCs w:val="24"/>
        </w:rPr>
        <w:t>вариантов использования</w:t>
      </w:r>
      <w:r w:rsidR="005C753E" w:rsidRPr="005C753E">
        <w:rPr>
          <w:rFonts w:ascii="Calibri" w:eastAsia="Calibri" w:hAnsi="Calibri" w:cs="Times New Roman"/>
          <w:sz w:val="24"/>
          <w:szCs w:val="24"/>
        </w:rPr>
        <w:t xml:space="preserve"> и </w:t>
      </w:r>
      <w:r w:rsidR="005C753E" w:rsidRPr="005C753E">
        <w:rPr>
          <w:rFonts w:ascii="Calibri" w:eastAsia="Calibri" w:hAnsi="Calibri" w:cs="Times New Roman"/>
          <w:i/>
          <w:iCs/>
          <w:sz w:val="24"/>
          <w:szCs w:val="24"/>
        </w:rPr>
        <w:t>действующих лиц</w:t>
      </w:r>
      <w:r w:rsidR="005C753E" w:rsidRPr="005C753E">
        <w:rPr>
          <w:rFonts w:ascii="Calibri" w:eastAsia="Calibri" w:hAnsi="Calibri" w:cs="Times New Roman"/>
          <w:sz w:val="24"/>
          <w:szCs w:val="24"/>
        </w:rPr>
        <w:t>, участвующими в процессе.</w:t>
      </w:r>
    </w:p>
    <w:p w:rsidR="005C753E" w:rsidRDefault="005C753E" w:rsidP="005C753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C753E">
        <w:rPr>
          <w:rFonts w:ascii="Calibri" w:eastAsia="Calibri" w:hAnsi="Calibri" w:cs="Times New Roman"/>
          <w:sz w:val="24"/>
          <w:szCs w:val="24"/>
        </w:rPr>
        <w:t>Важно понимать, что диаграммы вариантов использования не предназначены для отображения проекта и не могут описывать внутреннее устройство системы. Диаграммы вариантов использования предназначены для</w:t>
      </w:r>
      <w:r>
        <w:rPr>
          <w:rFonts w:ascii="Calibri" w:eastAsia="Calibri" w:hAnsi="Calibri" w:cs="Times New Roman"/>
          <w:sz w:val="24"/>
          <w:szCs w:val="24"/>
        </w:rPr>
        <w:t>:</w:t>
      </w:r>
    </w:p>
    <w:p w:rsidR="005C753E" w:rsidRPr="00094C2F" w:rsidRDefault="005C753E" w:rsidP="00094C2F">
      <w:pPr>
        <w:pStyle w:val="a5"/>
        <w:numPr>
          <w:ilvl w:val="0"/>
          <w:numId w:val="3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>определения общей границы функциональности проектируемой системы;</w:t>
      </w:r>
    </w:p>
    <w:p w:rsidR="005C753E" w:rsidRPr="00094C2F" w:rsidRDefault="00094C2F" w:rsidP="00094C2F">
      <w:pPr>
        <w:pStyle w:val="a5"/>
        <w:numPr>
          <w:ilvl w:val="0"/>
          <w:numId w:val="3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>с</w:t>
      </w:r>
      <w:r w:rsidR="005C753E" w:rsidRPr="00094C2F">
        <w:rPr>
          <w:rFonts w:ascii="Calibri" w:eastAsia="Calibri" w:hAnsi="Calibri" w:cs="Times New Roman"/>
          <w:sz w:val="24"/>
          <w:szCs w:val="24"/>
        </w:rPr>
        <w:t>пецификации требований к функциональному поведению системы в форме вариантов использования;</w:t>
      </w:r>
    </w:p>
    <w:p w:rsidR="005C753E" w:rsidRPr="00094C2F" w:rsidRDefault="00094C2F" w:rsidP="00094C2F">
      <w:pPr>
        <w:pStyle w:val="a5"/>
        <w:numPr>
          <w:ilvl w:val="0"/>
          <w:numId w:val="3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>разработки исходной концептуальной модели системы для ее последующей детализации в форме логических и физических моделей;</w:t>
      </w:r>
    </w:p>
    <w:p w:rsidR="00094C2F" w:rsidRPr="00094C2F" w:rsidRDefault="00094C2F" w:rsidP="00094C2F">
      <w:pPr>
        <w:pStyle w:val="a5"/>
        <w:numPr>
          <w:ilvl w:val="0"/>
          <w:numId w:val="3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>подготовки исходной документации для взаимодействия разработчиков системы с ее заказчиками и пользователями.</w:t>
      </w:r>
    </w:p>
    <w:p w:rsidR="005C753E" w:rsidRPr="00094C2F" w:rsidRDefault="005C753E" w:rsidP="00E321D4">
      <w:pPr>
        <w:pStyle w:val="2"/>
        <w:numPr>
          <w:ilvl w:val="1"/>
          <w:numId w:val="46"/>
        </w:numPr>
        <w:spacing w:before="120" w:after="120"/>
        <w:rPr>
          <w:rFonts w:asciiTheme="minorHAnsi" w:eastAsia="Calibri" w:hAnsiTheme="minorHAnsi"/>
          <w:color w:val="auto"/>
        </w:rPr>
      </w:pPr>
      <w:r w:rsidRPr="00094C2F">
        <w:rPr>
          <w:rFonts w:asciiTheme="minorHAnsi" w:eastAsia="Calibri" w:hAnsiTheme="minorHAnsi"/>
          <w:color w:val="auto"/>
        </w:rPr>
        <w:lastRenderedPageBreak/>
        <w:t>Графические элементы диаграммы вариантов использования</w:t>
      </w:r>
    </w:p>
    <w:p w:rsidR="00AA6363" w:rsidRDefault="00AA6363" w:rsidP="00AA6363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нотации UML 2.1.1 различают понятия: </w:t>
      </w:r>
      <w:r w:rsidRPr="0015486B">
        <w:rPr>
          <w:rFonts w:eastAsia="Times New Roman" w:cs="Times New Roman"/>
          <w:b/>
          <w:color w:val="000000"/>
          <w:sz w:val="24"/>
          <w:szCs w:val="24"/>
          <w:lang w:eastAsia="ru-RU"/>
        </w:rPr>
        <w:t>актер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actor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Pr="0015486B">
        <w:rPr>
          <w:rFonts w:eastAsia="Times New Roman" w:cs="Times New Roman"/>
          <w:b/>
          <w:color w:val="000000"/>
          <w:sz w:val="24"/>
          <w:szCs w:val="24"/>
          <w:lang w:eastAsia="ru-RU"/>
        </w:rPr>
        <w:t>вариант использования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use</w:t>
      </w:r>
      <w:r w:rsidRP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case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</w:t>
      </w:r>
      <w:r w:rsidRPr="002F79E3">
        <w:rPr>
          <w:rFonts w:eastAsia="Times New Roman" w:cs="Times New Roman"/>
          <w:b/>
          <w:color w:val="000000"/>
          <w:sz w:val="24"/>
          <w:szCs w:val="24"/>
          <w:lang w:eastAsia="ru-RU"/>
        </w:rPr>
        <w:t>субъект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(subject). </w:t>
      </w:r>
    </w:p>
    <w:p w:rsidR="00AA6363" w:rsidRPr="00AA6363" w:rsidRDefault="00AA6363" w:rsidP="00AA6363">
      <w:pPr>
        <w:spacing w:line="288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AA6363">
        <w:rPr>
          <w:rFonts w:ascii="Calibri" w:eastAsia="Calibri" w:hAnsi="Calibri" w:cs="Times New Roman"/>
          <w:b/>
          <w:iCs/>
          <w:sz w:val="24"/>
          <w:szCs w:val="24"/>
        </w:rPr>
        <w:t xml:space="preserve">Субъект </w:t>
      </w:r>
      <w:r w:rsidRPr="00AA6363">
        <w:rPr>
          <w:rFonts w:ascii="Calibri" w:eastAsia="Calibri" w:hAnsi="Calibri" w:cs="Times New Roman"/>
          <w:iCs/>
          <w:sz w:val="24"/>
          <w:szCs w:val="24"/>
        </w:rPr>
        <w:t xml:space="preserve">вариантов использования </w:t>
      </w:r>
      <w:r w:rsidRPr="00AA6363">
        <w:rPr>
          <w:rFonts w:ascii="Calibri" w:eastAsia="Calibri" w:hAnsi="Calibri" w:cs="Times New Roman"/>
          <w:iCs/>
          <w:sz w:val="24"/>
          <w:szCs w:val="24"/>
        </w:rPr>
        <w:softHyphen/>
        <w:t xml:space="preserve"> это любой элемент модели, который обладает функциональным поведением. Субъект вариантов использования может быть некоторой физической системой или любым другим объектом (подсистемой). Графически изображается на диаграмме прямоугольником с именем. Использование этого понятия необязательно. </w:t>
      </w:r>
      <w:r>
        <w:rPr>
          <w:rFonts w:ascii="Calibri" w:eastAsia="Calibri" w:hAnsi="Calibri" w:cs="Times New Roman"/>
          <w:iCs/>
          <w:sz w:val="24"/>
          <w:szCs w:val="24"/>
        </w:rPr>
        <w:t>На рис</w:t>
      </w:r>
      <w:r w:rsidRPr="00AA6363">
        <w:rPr>
          <w:rFonts w:ascii="Calibri" w:eastAsia="Calibri" w:hAnsi="Calibri" w:cs="Times New Roman"/>
          <w:iCs/>
          <w:sz w:val="24"/>
          <w:szCs w:val="24"/>
        </w:rPr>
        <w:t>.1</w:t>
      </w:r>
      <w:r>
        <w:rPr>
          <w:rFonts w:ascii="Calibri" w:eastAsia="Calibri" w:hAnsi="Calibri" w:cs="Times New Roman"/>
          <w:iCs/>
          <w:sz w:val="24"/>
          <w:szCs w:val="24"/>
        </w:rPr>
        <w:t xml:space="preserve"> показан субъект Страхование</w:t>
      </w:r>
      <w:r w:rsidR="0053011F">
        <w:rPr>
          <w:rFonts w:ascii="Calibri" w:eastAsia="Calibri" w:hAnsi="Calibri" w:cs="Times New Roman"/>
          <w:iCs/>
          <w:sz w:val="24"/>
          <w:szCs w:val="24"/>
        </w:rPr>
        <w:t xml:space="preserve"> автогражданской ответственности</w:t>
      </w:r>
      <w:r w:rsidRPr="00AA6363">
        <w:rPr>
          <w:rFonts w:ascii="Calibri" w:eastAsia="Calibri" w:hAnsi="Calibri" w:cs="Times New Roman"/>
          <w:iCs/>
          <w:sz w:val="24"/>
          <w:szCs w:val="24"/>
        </w:rPr>
        <w:t>.</w:t>
      </w:r>
    </w:p>
    <w:p w:rsidR="005C753E" w:rsidRPr="005C753E" w:rsidRDefault="005C753E" w:rsidP="005C753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DF10A0">
        <w:rPr>
          <w:rFonts w:ascii="Calibri" w:eastAsia="Calibri" w:hAnsi="Calibri" w:cs="Times New Roman"/>
          <w:b/>
          <w:iCs/>
          <w:sz w:val="24"/>
          <w:szCs w:val="24"/>
        </w:rPr>
        <w:t>Вариант использования</w:t>
      </w:r>
      <w:r w:rsidRPr="00DF10A0">
        <w:rPr>
          <w:rFonts w:ascii="Calibri" w:eastAsia="Calibri" w:hAnsi="Calibri" w:cs="Times New Roman"/>
          <w:sz w:val="24"/>
          <w:szCs w:val="24"/>
        </w:rPr>
        <w:t xml:space="preserve"> </w:t>
      </w:r>
      <w:r w:rsidR="00094C2F" w:rsidRPr="00DF10A0">
        <w:rPr>
          <w:rFonts w:ascii="Calibri" w:eastAsia="Calibri" w:hAnsi="Calibri" w:cs="Times New Roman"/>
          <w:sz w:val="24"/>
          <w:szCs w:val="24"/>
        </w:rPr>
        <w:t>(use case</w:t>
      </w:r>
      <w:r w:rsidR="008A1EED">
        <w:rPr>
          <w:rStyle w:val="af"/>
          <w:rFonts w:ascii="Calibri" w:eastAsia="Calibri" w:hAnsi="Calibri" w:cs="Times New Roman"/>
          <w:sz w:val="24"/>
          <w:szCs w:val="24"/>
        </w:rPr>
        <w:footnoteReference w:id="2"/>
      </w:r>
      <w:r w:rsidR="00094C2F">
        <w:rPr>
          <w:rFonts w:ascii="Calibri" w:eastAsia="Calibri" w:hAnsi="Calibri" w:cs="Times New Roman"/>
          <w:sz w:val="24"/>
          <w:szCs w:val="24"/>
        </w:rPr>
        <w:t xml:space="preserve">) </w:t>
      </w:r>
      <w:r w:rsidRPr="005C753E">
        <w:rPr>
          <w:rFonts w:ascii="Calibri" w:eastAsia="Calibri" w:hAnsi="Calibri" w:cs="Times New Roman"/>
          <w:sz w:val="24"/>
          <w:szCs w:val="24"/>
        </w:rPr>
        <w:t>описывает, с точки зрения действующего лица, группу действий в системе, которые приводят к конкретному результату.</w:t>
      </w:r>
      <w:r w:rsidR="00094C2F">
        <w:rPr>
          <w:rFonts w:ascii="Calibri" w:eastAsia="Calibri" w:hAnsi="Calibri" w:cs="Times New Roman"/>
          <w:sz w:val="24"/>
          <w:szCs w:val="24"/>
        </w:rPr>
        <w:t xml:space="preserve"> </w:t>
      </w:r>
      <w:r w:rsidRPr="005C753E">
        <w:rPr>
          <w:rFonts w:ascii="Calibri" w:eastAsia="Calibri" w:hAnsi="Calibri" w:cs="Times New Roman"/>
          <w:sz w:val="24"/>
          <w:szCs w:val="24"/>
        </w:rPr>
        <w:t xml:space="preserve">Варианты использования являются описаниями типичных взаимодействий между пользователями системы и самой системой. Они отображают внешний интерфейс системы и указывают то, что система должна сделать (именно что, а не как). </w:t>
      </w:r>
    </w:p>
    <w:p w:rsidR="005C753E" w:rsidRPr="005C753E" w:rsidRDefault="005C753E" w:rsidP="005C753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C753E">
        <w:rPr>
          <w:rFonts w:ascii="Calibri" w:eastAsia="Calibri" w:hAnsi="Calibri" w:cs="Times New Roman"/>
          <w:sz w:val="24"/>
          <w:szCs w:val="24"/>
        </w:rPr>
        <w:t xml:space="preserve">При работе с вариантами использования важно помнить несколько простых правил: </w:t>
      </w:r>
    </w:p>
    <w:p w:rsidR="005C753E" w:rsidRPr="00094C2F" w:rsidRDefault="005C753E" w:rsidP="00094C2F">
      <w:pPr>
        <w:pStyle w:val="a5"/>
        <w:numPr>
          <w:ilvl w:val="0"/>
          <w:numId w:val="37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 xml:space="preserve">Каждый вариант использования относится </w:t>
      </w:r>
      <w:r w:rsidRPr="00AA6363">
        <w:rPr>
          <w:rFonts w:ascii="Calibri" w:eastAsia="Calibri" w:hAnsi="Calibri" w:cs="Times New Roman"/>
          <w:i/>
          <w:sz w:val="24"/>
          <w:szCs w:val="24"/>
        </w:rPr>
        <w:t>как минимум</w:t>
      </w:r>
      <w:r w:rsidRPr="00094C2F">
        <w:rPr>
          <w:rFonts w:ascii="Calibri" w:eastAsia="Calibri" w:hAnsi="Calibri" w:cs="Times New Roman"/>
          <w:sz w:val="24"/>
          <w:szCs w:val="24"/>
        </w:rPr>
        <w:t xml:space="preserve"> к одному действующему лицу</w:t>
      </w:r>
      <w:r w:rsidR="00094C2F">
        <w:rPr>
          <w:rFonts w:ascii="Calibri" w:eastAsia="Calibri" w:hAnsi="Calibri" w:cs="Times New Roman"/>
          <w:sz w:val="24"/>
          <w:szCs w:val="24"/>
        </w:rPr>
        <w:t>.</w:t>
      </w:r>
    </w:p>
    <w:p w:rsidR="005C753E" w:rsidRPr="00094C2F" w:rsidRDefault="005C753E" w:rsidP="00094C2F">
      <w:pPr>
        <w:pStyle w:val="a5"/>
        <w:numPr>
          <w:ilvl w:val="0"/>
          <w:numId w:val="37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>Каждый вариант использования имеет инициатора</w:t>
      </w:r>
      <w:r w:rsidR="00094C2F">
        <w:rPr>
          <w:rFonts w:ascii="Calibri" w:eastAsia="Calibri" w:hAnsi="Calibri" w:cs="Times New Roman"/>
          <w:sz w:val="24"/>
          <w:szCs w:val="24"/>
        </w:rPr>
        <w:t>.</w:t>
      </w:r>
    </w:p>
    <w:p w:rsidR="005C753E" w:rsidRPr="00094C2F" w:rsidRDefault="005C753E" w:rsidP="00094C2F">
      <w:pPr>
        <w:pStyle w:val="a5"/>
        <w:numPr>
          <w:ilvl w:val="0"/>
          <w:numId w:val="37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94C2F">
        <w:rPr>
          <w:rFonts w:ascii="Calibri" w:eastAsia="Calibri" w:hAnsi="Calibri" w:cs="Times New Roman"/>
          <w:sz w:val="24"/>
          <w:szCs w:val="24"/>
        </w:rPr>
        <w:t>Каждый вариант использования приводит к соответствующему результату (результату с «бизнес-значением»).</w:t>
      </w:r>
    </w:p>
    <w:p w:rsidR="00A82422" w:rsidRDefault="00094C2F" w:rsidP="00A82422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82422">
        <w:rPr>
          <w:rFonts w:ascii="Calibri" w:eastAsia="Calibri" w:hAnsi="Calibri" w:cs="Times New Roman"/>
          <w:sz w:val="24"/>
          <w:szCs w:val="24"/>
        </w:rPr>
        <w:t>Общепринятым (в различных CASE-системах) графическим изображением варианта использования является эллипс, внутри которого или ниже его записывается имя (name) в форме строки текста, начинающегося, как правило, с существительного или глагола.</w:t>
      </w:r>
    </w:p>
    <w:p w:rsidR="00A82422" w:rsidRPr="00A82422" w:rsidRDefault="00A82422" w:rsidP="00A82422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На рис.1 приведен пример </w:t>
      </w:r>
      <w:r w:rsidRPr="00A82422">
        <w:rPr>
          <w:rFonts w:ascii="Calibri" w:eastAsia="Calibri" w:hAnsi="Calibri" w:cs="Times New Roman"/>
          <w:sz w:val="24"/>
          <w:szCs w:val="24"/>
        </w:rPr>
        <w:t>основны</w:t>
      </w:r>
      <w:r>
        <w:rPr>
          <w:rFonts w:ascii="Calibri" w:eastAsia="Calibri" w:hAnsi="Calibri" w:cs="Times New Roman"/>
          <w:sz w:val="24"/>
          <w:szCs w:val="24"/>
        </w:rPr>
        <w:t>х</w:t>
      </w:r>
      <w:r w:rsidRPr="00A82422">
        <w:rPr>
          <w:rFonts w:ascii="Calibri" w:eastAsia="Calibri" w:hAnsi="Calibri" w:cs="Times New Roman"/>
          <w:sz w:val="24"/>
          <w:szCs w:val="24"/>
        </w:rPr>
        <w:t xml:space="preserve"> прецедент</w:t>
      </w:r>
      <w:r>
        <w:rPr>
          <w:rFonts w:ascii="Calibri" w:eastAsia="Calibri" w:hAnsi="Calibri" w:cs="Times New Roman"/>
          <w:sz w:val="24"/>
          <w:szCs w:val="24"/>
        </w:rPr>
        <w:t xml:space="preserve">ов </w:t>
      </w:r>
      <w:r w:rsidR="00E55B65">
        <w:rPr>
          <w:rFonts w:ascii="Calibri" w:eastAsia="Calibri" w:hAnsi="Calibri" w:cs="Times New Roman"/>
          <w:sz w:val="24"/>
          <w:szCs w:val="24"/>
        </w:rPr>
        <w:t>(</w:t>
      </w:r>
      <w:r w:rsidR="00E55B65" w:rsidRPr="00A82422">
        <w:rPr>
          <w:rFonts w:ascii="Calibri" w:eastAsia="Calibri" w:hAnsi="Calibri" w:cs="Times New Roman"/>
          <w:sz w:val="24"/>
          <w:szCs w:val="24"/>
        </w:rPr>
        <w:t>сценари</w:t>
      </w:r>
      <w:r w:rsidR="00E55B65">
        <w:rPr>
          <w:rFonts w:ascii="Calibri" w:eastAsia="Calibri" w:hAnsi="Calibri" w:cs="Times New Roman"/>
          <w:sz w:val="24"/>
          <w:szCs w:val="24"/>
        </w:rPr>
        <w:t>ев</w:t>
      </w:r>
      <w:r w:rsidR="00E55B65" w:rsidRPr="00A82422">
        <w:rPr>
          <w:rFonts w:ascii="Calibri" w:eastAsia="Calibri" w:hAnsi="Calibri" w:cs="Times New Roman"/>
          <w:sz w:val="24"/>
          <w:szCs w:val="24"/>
        </w:rPr>
        <w:t>, вариант</w:t>
      </w:r>
      <w:r w:rsidR="00E55B65">
        <w:rPr>
          <w:rFonts w:ascii="Calibri" w:eastAsia="Calibri" w:hAnsi="Calibri" w:cs="Times New Roman"/>
          <w:sz w:val="24"/>
          <w:szCs w:val="24"/>
        </w:rPr>
        <w:t>ов</w:t>
      </w:r>
      <w:r w:rsidR="00E55B65" w:rsidRPr="00A82422">
        <w:rPr>
          <w:rFonts w:ascii="Calibri" w:eastAsia="Calibri" w:hAnsi="Calibri" w:cs="Times New Roman"/>
          <w:sz w:val="24"/>
          <w:szCs w:val="24"/>
        </w:rPr>
        <w:t xml:space="preserve"> использования</w:t>
      </w:r>
      <w:r w:rsidR="00E55B65">
        <w:rPr>
          <w:rFonts w:ascii="Calibri" w:eastAsia="Calibri" w:hAnsi="Calibri" w:cs="Times New Roman"/>
          <w:sz w:val="24"/>
          <w:szCs w:val="24"/>
        </w:rPr>
        <w:t xml:space="preserve">) </w:t>
      </w:r>
      <w:r>
        <w:rPr>
          <w:rFonts w:ascii="Calibri" w:eastAsia="Calibri" w:hAnsi="Calibri" w:cs="Times New Roman"/>
          <w:sz w:val="24"/>
          <w:szCs w:val="24"/>
        </w:rPr>
        <w:t>для системы страхования</w:t>
      </w:r>
      <w:r w:rsidRPr="00A82422">
        <w:rPr>
          <w:rFonts w:ascii="Calibri" w:eastAsia="Calibri" w:hAnsi="Calibri" w:cs="Times New Roman"/>
          <w:sz w:val="24"/>
          <w:szCs w:val="24"/>
        </w:rPr>
        <w:t xml:space="preserve">. Прецеденты определяют функциональные возможности системы. Каждый из них представляет определенный способ использования системы. Таким образом, каждый прецедент соответствует последовательности действий, выполняемых системой для того, чтобы клиент мог получить определенный результат. </w:t>
      </w:r>
      <w:r w:rsidR="0053011F">
        <w:rPr>
          <w:rFonts w:ascii="Calibri" w:eastAsia="Calibri" w:hAnsi="Calibri" w:cs="Times New Roman"/>
          <w:sz w:val="24"/>
          <w:szCs w:val="24"/>
        </w:rPr>
        <w:t>В модели рис.1</w:t>
      </w:r>
      <w:r w:rsidRPr="00A82422">
        <w:rPr>
          <w:rFonts w:ascii="Calibri" w:eastAsia="Calibri" w:hAnsi="Calibri" w:cs="Times New Roman"/>
          <w:sz w:val="24"/>
          <w:szCs w:val="24"/>
        </w:rPr>
        <w:t xml:space="preserve"> прецедентами являются: Проконсультировать, Заключить договор страхования, Выплата страхового возмещения.</w:t>
      </w:r>
      <w:r w:rsidR="006B73CB">
        <w:rPr>
          <w:rFonts w:ascii="Calibri" w:eastAsia="Calibri" w:hAnsi="Calibri" w:cs="Times New Roman"/>
          <w:sz w:val="24"/>
          <w:szCs w:val="24"/>
        </w:rPr>
        <w:t xml:space="preserve"> </w:t>
      </w:r>
      <w:r w:rsidRPr="00A82422">
        <w:rPr>
          <w:rFonts w:ascii="Calibri" w:eastAsia="Calibri" w:hAnsi="Calibri" w:cs="Times New Roman"/>
          <w:sz w:val="24"/>
          <w:szCs w:val="24"/>
        </w:rPr>
        <w:t>Это означает, что клиент является инициатором некоего процесса, а страховое агентство, - его исполнителем.</w:t>
      </w:r>
    </w:p>
    <w:p w:rsidR="00094C2F" w:rsidRDefault="00E1533F" w:rsidP="0053172D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pict>
          <v:rect id="_x0000_s1027" style="position:absolute;left:0;text-align:left;margin-left:83.7pt;margin-top:.9pt;width:268.5pt;height:332.25pt;z-index:251658240" filled="f"/>
        </w:pict>
      </w:r>
      <w:r w:rsidR="0053172D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4181475"/>
            <wp:effectExtent l="19050" t="0" r="9525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72D" w:rsidRDefault="0053172D" w:rsidP="0053172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BB0619">
        <w:rPr>
          <w:rFonts w:ascii="Calibri" w:eastAsia="Calibri" w:hAnsi="Calibri" w:cs="Times New Roman"/>
          <w:sz w:val="24"/>
          <w:szCs w:val="24"/>
        </w:rPr>
        <w:t>1</w:t>
      </w:r>
      <w:r>
        <w:rPr>
          <w:rFonts w:ascii="Calibri" w:eastAsia="Calibri" w:hAnsi="Calibri" w:cs="Times New Roman"/>
          <w:sz w:val="24"/>
          <w:szCs w:val="24"/>
        </w:rPr>
        <w:t>. Диаграмма прецедентов</w:t>
      </w:r>
    </w:p>
    <w:p w:rsidR="00AA4C47" w:rsidRPr="005C753E" w:rsidRDefault="00AA4C47" w:rsidP="00AA4C4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DF10A0">
        <w:rPr>
          <w:rFonts w:ascii="Calibri" w:eastAsia="Calibri" w:hAnsi="Calibri" w:cs="Times New Roman"/>
          <w:b/>
          <w:sz w:val="24"/>
          <w:szCs w:val="24"/>
        </w:rPr>
        <w:t>Действующее лицо</w:t>
      </w:r>
      <w:r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r w:rsidRPr="00DF10A0">
        <w:rPr>
          <w:rFonts w:ascii="Calibri" w:eastAsia="Calibri" w:hAnsi="Calibri" w:cs="Times New Roman"/>
          <w:sz w:val="24"/>
          <w:szCs w:val="24"/>
        </w:rPr>
        <w:t>(actor)</w:t>
      </w:r>
      <w:r w:rsidRPr="00DF10A0">
        <w:rPr>
          <w:rStyle w:val="af"/>
          <w:rFonts w:ascii="Calibri" w:eastAsia="Calibri" w:hAnsi="Calibri" w:cs="Times New Roman"/>
          <w:sz w:val="24"/>
          <w:szCs w:val="24"/>
        </w:rPr>
        <w:footnoteReference w:id="3"/>
      </w:r>
      <w:r w:rsidRPr="00DF10A0">
        <w:rPr>
          <w:rFonts w:ascii="Calibri" w:eastAsia="Calibri" w:hAnsi="Calibri" w:cs="Times New Roman"/>
          <w:sz w:val="24"/>
          <w:szCs w:val="24"/>
        </w:rPr>
        <w:t xml:space="preserve"> </w:t>
      </w:r>
      <w:r w:rsidRPr="005C753E">
        <w:rPr>
          <w:rFonts w:ascii="Calibri" w:eastAsia="Calibri" w:hAnsi="Calibri" w:cs="Times New Roman"/>
          <w:sz w:val="24"/>
          <w:szCs w:val="24"/>
        </w:rPr>
        <w:t xml:space="preserve">является внешним источником (не элементом системы), который взаимодействует с системой через вариант использования. Действующие лица могут быть как реальными людьми (например, пользователями системы), так и другими компьютерными системами или внешними событиями. </w:t>
      </w:r>
    </w:p>
    <w:p w:rsidR="00AA4C47" w:rsidRPr="005C753E" w:rsidRDefault="00AA4C47" w:rsidP="00AA4C4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C753E">
        <w:rPr>
          <w:rFonts w:ascii="Calibri" w:eastAsia="Calibri" w:hAnsi="Calibri" w:cs="Times New Roman"/>
          <w:sz w:val="24"/>
          <w:szCs w:val="24"/>
        </w:rPr>
        <w:t xml:space="preserve">Действующие лица представляют не </w:t>
      </w:r>
      <w:r w:rsidRPr="005C753E">
        <w:rPr>
          <w:rFonts w:ascii="Calibri" w:eastAsia="Calibri" w:hAnsi="Calibri" w:cs="Times New Roman"/>
          <w:i/>
          <w:iCs/>
          <w:sz w:val="24"/>
          <w:szCs w:val="24"/>
        </w:rPr>
        <w:t>физических</w:t>
      </w:r>
      <w:r w:rsidRPr="005C753E">
        <w:rPr>
          <w:rFonts w:ascii="Calibri" w:eastAsia="Calibri" w:hAnsi="Calibri" w:cs="Times New Roman"/>
          <w:sz w:val="24"/>
          <w:szCs w:val="24"/>
        </w:rPr>
        <w:t xml:space="preserve"> людей или системы, а их </w:t>
      </w:r>
      <w:r w:rsidRPr="005C753E">
        <w:rPr>
          <w:rFonts w:ascii="Calibri" w:eastAsia="Calibri" w:hAnsi="Calibri" w:cs="Times New Roman"/>
          <w:i/>
          <w:iCs/>
          <w:sz w:val="24"/>
          <w:szCs w:val="24"/>
        </w:rPr>
        <w:t>роли</w:t>
      </w:r>
      <w:r w:rsidRPr="005C753E">
        <w:rPr>
          <w:rFonts w:ascii="Calibri" w:eastAsia="Calibri" w:hAnsi="Calibri" w:cs="Times New Roman"/>
          <w:sz w:val="24"/>
          <w:szCs w:val="24"/>
        </w:rPr>
        <w:t xml:space="preserve">. Эти означает, что когда человек взаимодействует с системой различными способами (предполагая различные роли), он отображается несколькими действующими лицами. Например, человек, работающий в службе поддержки и принимающий от клиентов заказы, будет отображаться в системе как «участник отдела поддержки» и «участник отдела продаж». </w:t>
      </w:r>
    </w:p>
    <w:p w:rsidR="00AA4C47" w:rsidRDefault="00DF10A0" w:rsidP="00AA4C4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Общепринятое обозначение актера приведено на рис.1. </w:t>
      </w:r>
      <w:r w:rsidR="0053011F">
        <w:rPr>
          <w:rFonts w:ascii="Calibri" w:eastAsia="Calibri" w:hAnsi="Calibri" w:cs="Times New Roman"/>
          <w:sz w:val="24"/>
          <w:szCs w:val="24"/>
        </w:rPr>
        <w:t>П</w:t>
      </w:r>
      <w:r>
        <w:rPr>
          <w:rFonts w:ascii="Calibri" w:eastAsia="Calibri" w:hAnsi="Calibri" w:cs="Times New Roman"/>
          <w:sz w:val="24"/>
          <w:szCs w:val="24"/>
        </w:rPr>
        <w:t xml:space="preserve">од фигуркой </w:t>
      </w:r>
      <w:r w:rsidR="0053011F">
        <w:rPr>
          <w:rFonts w:ascii="Calibri" w:eastAsia="Calibri" w:hAnsi="Calibri" w:cs="Times New Roman"/>
          <w:sz w:val="24"/>
          <w:szCs w:val="24"/>
        </w:rPr>
        <w:t xml:space="preserve">актера </w:t>
      </w:r>
      <w:r>
        <w:rPr>
          <w:rFonts w:ascii="Calibri" w:eastAsia="Calibri" w:hAnsi="Calibri" w:cs="Times New Roman"/>
          <w:sz w:val="24"/>
          <w:szCs w:val="24"/>
        </w:rPr>
        <w:t>обязательно записывается имя (имя существительное). Два и более актера могут иметь общие свойства, т.е. взаимодействовать с одним и тем же множеством вариантов использования одинаковым образом. Такая общность свойств и поведения представляется в виде рассматриваемого далее отношения обобщения.</w:t>
      </w:r>
    </w:p>
    <w:p w:rsidR="00AA4C47" w:rsidRPr="005C753E" w:rsidRDefault="00DF10A0" w:rsidP="00AA4C4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7603DC">
        <w:rPr>
          <w:rFonts w:ascii="Calibri" w:eastAsia="Calibri" w:hAnsi="Calibri" w:cs="Times New Roman"/>
          <w:b/>
          <w:sz w:val="24"/>
          <w:szCs w:val="24"/>
        </w:rPr>
        <w:t>Комментарий</w:t>
      </w:r>
      <w:r>
        <w:rPr>
          <w:rFonts w:ascii="Calibri" w:eastAsia="Calibri" w:hAnsi="Calibri" w:cs="Times New Roman"/>
          <w:sz w:val="24"/>
          <w:szCs w:val="24"/>
        </w:rPr>
        <w:t xml:space="preserve"> (comment</w:t>
      </w:r>
      <w:r w:rsidR="00614257" w:rsidRPr="00614257">
        <w:rPr>
          <w:rFonts w:ascii="Calibri" w:eastAsia="Calibri" w:hAnsi="Calibri" w:cs="Times New Roman"/>
          <w:sz w:val="24"/>
          <w:szCs w:val="24"/>
        </w:rPr>
        <w:t>,</w:t>
      </w:r>
      <w:r w:rsidR="00614257">
        <w:rPr>
          <w:rFonts w:ascii="Calibri" w:eastAsia="Calibri" w:hAnsi="Calibri" w:cs="Times New Roman"/>
          <w:sz w:val="24"/>
          <w:szCs w:val="24"/>
        </w:rPr>
        <w:t xml:space="preserve"> note</w:t>
      </w:r>
      <w:r>
        <w:rPr>
          <w:rFonts w:ascii="Calibri" w:eastAsia="Calibri" w:hAnsi="Calibri" w:cs="Times New Roman"/>
          <w:sz w:val="24"/>
          <w:szCs w:val="24"/>
        </w:rPr>
        <w:t xml:space="preserve">) предназначен </w:t>
      </w:r>
      <w:r w:rsidR="00614257">
        <w:rPr>
          <w:rFonts w:ascii="Calibri" w:eastAsia="Calibri" w:hAnsi="Calibri" w:cs="Times New Roman"/>
          <w:sz w:val="24"/>
          <w:szCs w:val="24"/>
        </w:rPr>
        <w:t>для о</w:t>
      </w:r>
      <w:r w:rsidR="00AA4C47" w:rsidRPr="005C753E">
        <w:rPr>
          <w:rFonts w:ascii="Calibri" w:eastAsia="Calibri" w:hAnsi="Calibri" w:cs="Times New Roman"/>
          <w:sz w:val="24"/>
          <w:szCs w:val="24"/>
        </w:rPr>
        <w:t xml:space="preserve">писания </w:t>
      </w:r>
      <w:r w:rsidR="00614257">
        <w:rPr>
          <w:rFonts w:ascii="Calibri" w:eastAsia="Calibri" w:hAnsi="Calibri" w:cs="Times New Roman"/>
          <w:sz w:val="24"/>
          <w:szCs w:val="24"/>
        </w:rPr>
        <w:t>произвольной текстовой информации, котор</w:t>
      </w:r>
      <w:r w:rsidR="007603DC">
        <w:rPr>
          <w:rFonts w:ascii="Calibri" w:eastAsia="Calibri" w:hAnsi="Calibri" w:cs="Times New Roman"/>
          <w:sz w:val="24"/>
          <w:szCs w:val="24"/>
        </w:rPr>
        <w:t>ая</w:t>
      </w:r>
      <w:r w:rsidR="00614257">
        <w:rPr>
          <w:rFonts w:ascii="Calibri" w:eastAsia="Calibri" w:hAnsi="Calibri" w:cs="Times New Roman"/>
          <w:sz w:val="24"/>
          <w:szCs w:val="24"/>
        </w:rPr>
        <w:t xml:space="preserve"> может быть присоединен</w:t>
      </w:r>
      <w:r w:rsidR="007603DC">
        <w:rPr>
          <w:rFonts w:ascii="Calibri" w:eastAsia="Calibri" w:hAnsi="Calibri" w:cs="Times New Roman"/>
          <w:sz w:val="24"/>
          <w:szCs w:val="24"/>
        </w:rPr>
        <w:t>а</w:t>
      </w:r>
      <w:r w:rsidR="00614257">
        <w:rPr>
          <w:rFonts w:ascii="Calibri" w:eastAsia="Calibri" w:hAnsi="Calibri" w:cs="Times New Roman"/>
          <w:sz w:val="24"/>
          <w:szCs w:val="24"/>
        </w:rPr>
        <w:t xml:space="preserve"> к одному или нескольким элементам </w:t>
      </w:r>
      <w:r w:rsidR="00614257">
        <w:rPr>
          <w:rFonts w:ascii="Calibri" w:eastAsia="Calibri" w:hAnsi="Calibri" w:cs="Times New Roman"/>
          <w:sz w:val="24"/>
          <w:szCs w:val="24"/>
        </w:rPr>
        <w:lastRenderedPageBreak/>
        <w:t>модели</w:t>
      </w:r>
      <w:r w:rsidR="00AA4C47" w:rsidRPr="005C753E">
        <w:rPr>
          <w:rFonts w:ascii="Calibri" w:eastAsia="Calibri" w:hAnsi="Calibri" w:cs="Times New Roman"/>
          <w:sz w:val="24"/>
          <w:szCs w:val="24"/>
        </w:rPr>
        <w:t xml:space="preserve">. </w:t>
      </w:r>
      <w:r w:rsidR="00614257">
        <w:rPr>
          <w:rFonts w:ascii="Calibri" w:eastAsia="Calibri" w:hAnsi="Calibri" w:cs="Times New Roman"/>
          <w:sz w:val="24"/>
          <w:szCs w:val="24"/>
        </w:rPr>
        <w:t>Графически комментарии изображаются прямоугольниками с «загнутым» верхним уголком.</w:t>
      </w:r>
    </w:p>
    <w:p w:rsidR="00AA4C47" w:rsidRPr="007603DC" w:rsidRDefault="007603DC" w:rsidP="005C753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Между элементами диаграммы могут существовать различные взаимосвязи или отношения. Под </w:t>
      </w:r>
      <w:r w:rsidRPr="007603DC">
        <w:rPr>
          <w:rFonts w:ascii="Calibri" w:eastAsia="Calibri" w:hAnsi="Calibri" w:cs="Times New Roman"/>
          <w:b/>
          <w:sz w:val="24"/>
          <w:szCs w:val="24"/>
        </w:rPr>
        <w:t>отношением</w:t>
      </w:r>
      <w:r>
        <w:rPr>
          <w:rFonts w:ascii="Calibri" w:eastAsia="Calibri" w:hAnsi="Calibri" w:cs="Times New Roman"/>
          <w:sz w:val="24"/>
          <w:szCs w:val="24"/>
        </w:rPr>
        <w:t xml:space="preserve"> в языке UML понимается произвольная семантическая взаимосвязь между отдельными элементами. На диаграмме отношения могут связывать актеров с вариантами использования, а также актеров и варианты использования между собой. Это отношения </w:t>
      </w:r>
      <w:r w:rsidRPr="00AF76EB">
        <w:rPr>
          <w:rFonts w:ascii="Calibri" w:eastAsia="Calibri" w:hAnsi="Calibri" w:cs="Times New Roman"/>
          <w:b/>
          <w:sz w:val="24"/>
          <w:szCs w:val="24"/>
        </w:rPr>
        <w:t>ассоциации</w:t>
      </w:r>
      <w:r>
        <w:rPr>
          <w:rFonts w:ascii="Calibri" w:eastAsia="Calibri" w:hAnsi="Calibri" w:cs="Times New Roman"/>
          <w:sz w:val="24"/>
          <w:szCs w:val="24"/>
        </w:rPr>
        <w:t xml:space="preserve">, </w:t>
      </w:r>
      <w:r w:rsidRPr="00AF76EB">
        <w:rPr>
          <w:rFonts w:ascii="Calibri" w:eastAsia="Calibri" w:hAnsi="Calibri" w:cs="Times New Roman"/>
          <w:b/>
          <w:sz w:val="24"/>
          <w:szCs w:val="24"/>
        </w:rPr>
        <w:t>обобщения</w:t>
      </w:r>
      <w:r>
        <w:rPr>
          <w:rFonts w:ascii="Calibri" w:eastAsia="Calibri" w:hAnsi="Calibri" w:cs="Times New Roman"/>
          <w:sz w:val="24"/>
          <w:szCs w:val="24"/>
        </w:rPr>
        <w:t xml:space="preserve">, </w:t>
      </w:r>
      <w:r w:rsidR="00AF76EB" w:rsidRPr="00AF76EB">
        <w:rPr>
          <w:rFonts w:ascii="Calibri" w:eastAsia="Calibri" w:hAnsi="Calibri" w:cs="Times New Roman"/>
          <w:b/>
          <w:sz w:val="24"/>
          <w:szCs w:val="24"/>
        </w:rPr>
        <w:t>зависимости</w:t>
      </w:r>
      <w:r w:rsidR="00AF76EB">
        <w:rPr>
          <w:rFonts w:ascii="Calibri" w:eastAsia="Calibri" w:hAnsi="Calibri" w:cs="Times New Roman"/>
          <w:sz w:val="24"/>
          <w:szCs w:val="24"/>
        </w:rPr>
        <w:t xml:space="preserve"> (частные случаи зависимости: </w:t>
      </w:r>
      <w:r>
        <w:rPr>
          <w:rFonts w:ascii="Calibri" w:eastAsia="Calibri" w:hAnsi="Calibri" w:cs="Times New Roman"/>
          <w:sz w:val="24"/>
          <w:szCs w:val="24"/>
        </w:rPr>
        <w:t>включени</w:t>
      </w:r>
      <w:r w:rsidR="00AF76EB">
        <w:rPr>
          <w:rFonts w:ascii="Calibri" w:eastAsia="Calibri" w:hAnsi="Calibri" w:cs="Times New Roman"/>
          <w:sz w:val="24"/>
          <w:szCs w:val="24"/>
        </w:rPr>
        <w:t>е</w:t>
      </w:r>
      <w:r>
        <w:rPr>
          <w:rFonts w:ascii="Calibri" w:eastAsia="Calibri" w:hAnsi="Calibri" w:cs="Times New Roman"/>
          <w:sz w:val="24"/>
          <w:szCs w:val="24"/>
        </w:rPr>
        <w:t xml:space="preserve"> и расширени</w:t>
      </w:r>
      <w:r w:rsidR="00AF76EB">
        <w:rPr>
          <w:rFonts w:ascii="Calibri" w:eastAsia="Calibri" w:hAnsi="Calibri" w:cs="Times New Roman"/>
          <w:sz w:val="24"/>
          <w:szCs w:val="24"/>
        </w:rPr>
        <w:t>е)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7603DC" w:rsidRPr="00381D0D" w:rsidRDefault="007603DC" w:rsidP="005C753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7603DC">
        <w:rPr>
          <w:rFonts w:ascii="Calibri" w:eastAsia="Calibri" w:hAnsi="Calibri" w:cs="Times New Roman"/>
          <w:b/>
          <w:sz w:val="24"/>
          <w:szCs w:val="24"/>
        </w:rPr>
        <w:t>Ассоциация</w:t>
      </w:r>
      <w:r>
        <w:rPr>
          <w:rFonts w:ascii="Calibri" w:eastAsia="Calibri" w:hAnsi="Calibri" w:cs="Times New Roman"/>
          <w:sz w:val="24"/>
          <w:szCs w:val="24"/>
        </w:rPr>
        <w:t xml:space="preserve"> (association) является </w:t>
      </w:r>
      <w:r w:rsidR="00381D0D">
        <w:rPr>
          <w:rFonts w:ascii="Calibri" w:eastAsia="Calibri" w:hAnsi="Calibri" w:cs="Times New Roman"/>
          <w:sz w:val="24"/>
          <w:szCs w:val="24"/>
        </w:rPr>
        <w:t>фундаментальным понятием в UML и используется во многих моделях. В модели use case ассоциация является бинарной, об</w:t>
      </w:r>
      <w:r w:rsidR="00D72263">
        <w:rPr>
          <w:rFonts w:ascii="Calibri" w:eastAsia="Calibri" w:hAnsi="Calibri" w:cs="Times New Roman"/>
          <w:sz w:val="24"/>
          <w:szCs w:val="24"/>
        </w:rPr>
        <w:t>о</w:t>
      </w:r>
      <w:r w:rsidR="00381D0D">
        <w:rPr>
          <w:rFonts w:ascii="Calibri" w:eastAsia="Calibri" w:hAnsi="Calibri" w:cs="Times New Roman"/>
          <w:sz w:val="24"/>
          <w:szCs w:val="24"/>
        </w:rPr>
        <w:t>значается сплошной линией</w:t>
      </w:r>
      <w:r w:rsidR="00AF76EB">
        <w:rPr>
          <w:rFonts w:ascii="Calibri" w:eastAsia="Calibri" w:hAnsi="Calibri" w:cs="Times New Roman"/>
          <w:sz w:val="24"/>
          <w:szCs w:val="24"/>
        </w:rPr>
        <w:t xml:space="preserve"> (рис 2.а). Если направление отношения имеет смысл, то используется направленная ассоциация (рис 2.б).</w:t>
      </w:r>
    </w:p>
    <w:p w:rsidR="00A979DE" w:rsidRPr="00694915" w:rsidRDefault="00AF76EB" w:rsidP="00A979D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2" w:name="actor"/>
      <w:bookmarkStart w:id="3" w:name="use-case-description"/>
      <w:bookmarkEnd w:id="2"/>
      <w:bookmarkEnd w:id="3"/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076575" cy="8001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79DE">
        <w:rPr>
          <w:rFonts w:ascii="Calibri" w:eastAsia="Calibri" w:hAnsi="Calibri" w:cs="Times New Roman"/>
          <w:sz w:val="24"/>
          <w:szCs w:val="24"/>
        </w:rPr>
        <w:t xml:space="preserve">    а)</w:t>
      </w:r>
    </w:p>
    <w:p w:rsidR="00694915" w:rsidRDefault="00A979DE" w:rsidP="00B34E49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076575" cy="8001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б)</w:t>
      </w:r>
    </w:p>
    <w:p w:rsidR="00A979DE" w:rsidRDefault="00A979DE" w:rsidP="00A979D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Рис.2. Пример графического представления отношения ассоциации:</w:t>
      </w:r>
      <w:r>
        <w:rPr>
          <w:rFonts w:ascii="Calibri" w:eastAsia="Calibri" w:hAnsi="Calibri" w:cs="Times New Roman"/>
          <w:sz w:val="24"/>
          <w:szCs w:val="24"/>
        </w:rPr>
        <w:br/>
        <w:t>а) ненаправленной, б) направленной</w:t>
      </w:r>
    </w:p>
    <w:p w:rsidR="008A1EED" w:rsidRDefault="008A1EE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Направленная ассоциация позволяет ввести понятие </w:t>
      </w:r>
      <w:r w:rsidRPr="008A1EED">
        <w:rPr>
          <w:rFonts w:ascii="Calibri" w:eastAsia="Calibri" w:hAnsi="Calibri" w:cs="Times New Roman"/>
          <w:b/>
          <w:sz w:val="24"/>
          <w:szCs w:val="24"/>
        </w:rPr>
        <w:t>основного актера</w:t>
      </w:r>
      <w:r>
        <w:rPr>
          <w:rFonts w:ascii="Calibri" w:eastAsia="Calibri" w:hAnsi="Calibri" w:cs="Times New Roman"/>
          <w:sz w:val="24"/>
          <w:szCs w:val="24"/>
        </w:rPr>
        <w:t xml:space="preserve"> (он является инициатором ассоциации) и </w:t>
      </w:r>
      <w:r w:rsidRPr="008A1EED">
        <w:rPr>
          <w:rFonts w:ascii="Calibri" w:eastAsia="Calibri" w:hAnsi="Calibri" w:cs="Times New Roman"/>
          <w:b/>
          <w:sz w:val="24"/>
          <w:szCs w:val="24"/>
        </w:rPr>
        <w:t>второстепенного актера</w:t>
      </w:r>
      <w:r>
        <w:rPr>
          <w:rFonts w:ascii="Calibri" w:eastAsia="Calibri" w:hAnsi="Calibri" w:cs="Times New Roman"/>
          <w:sz w:val="24"/>
          <w:szCs w:val="24"/>
        </w:rPr>
        <w:t xml:space="preserve"> (прецедент является инициатором, т.е. передает актеру справочные сведения или отчет о выполненной работе).</w:t>
      </w:r>
      <w:r w:rsidR="00BB0619">
        <w:rPr>
          <w:rFonts w:ascii="Calibri" w:eastAsia="Calibri" w:hAnsi="Calibri" w:cs="Times New Roman"/>
          <w:sz w:val="24"/>
          <w:szCs w:val="24"/>
        </w:rPr>
        <w:t xml:space="preserve"> Предлагаемые обозначения показаны на рис.3.</w:t>
      </w:r>
    </w:p>
    <w:p w:rsidR="00BB0619" w:rsidRDefault="00BB0619" w:rsidP="00BB0619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057775" cy="36290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619" w:rsidRDefault="00BB0619" w:rsidP="00BB0619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Рис.3. Предлагаемые обозначения</w:t>
      </w:r>
    </w:p>
    <w:p w:rsidR="00A979DE" w:rsidRDefault="000B2019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Особенности использования отношения ассоциации в модели вариантов использования:</w:t>
      </w:r>
    </w:p>
    <w:p w:rsidR="000B2019" w:rsidRPr="00915684" w:rsidRDefault="008A1EED" w:rsidP="00915684">
      <w:pPr>
        <w:pStyle w:val="a5"/>
        <w:numPr>
          <w:ilvl w:val="0"/>
          <w:numId w:val="3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15684">
        <w:rPr>
          <w:rFonts w:ascii="Calibri" w:eastAsia="Calibri" w:hAnsi="Calibri" w:cs="Times New Roman"/>
          <w:sz w:val="24"/>
          <w:szCs w:val="24"/>
        </w:rPr>
        <w:t>Один прецедент может иметь</w:t>
      </w:r>
      <w:r w:rsidR="00915684" w:rsidRPr="00915684">
        <w:rPr>
          <w:rFonts w:ascii="Calibri" w:eastAsia="Calibri" w:hAnsi="Calibri" w:cs="Times New Roman"/>
          <w:sz w:val="24"/>
          <w:szCs w:val="24"/>
        </w:rPr>
        <w:t xml:space="preserve"> несколько ассоциаций с различными актерами.</w:t>
      </w:r>
    </w:p>
    <w:p w:rsidR="00915684" w:rsidRPr="00915684" w:rsidRDefault="00915684" w:rsidP="00915684">
      <w:pPr>
        <w:pStyle w:val="a5"/>
        <w:numPr>
          <w:ilvl w:val="0"/>
          <w:numId w:val="3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15684">
        <w:rPr>
          <w:rFonts w:ascii="Calibri" w:eastAsia="Calibri" w:hAnsi="Calibri" w:cs="Times New Roman"/>
          <w:sz w:val="24"/>
          <w:szCs w:val="24"/>
        </w:rPr>
        <w:t>Два прецедента, относящиеся к одному и тому же субъекту, не могут быть ассоциированы, т.к. каждый из них описывает законченный фрагмент функциональности субъекта.</w:t>
      </w:r>
    </w:p>
    <w:p w:rsidR="00915684" w:rsidRDefault="00550AA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Отношение </w:t>
      </w:r>
      <w:r w:rsidRPr="00550AA7">
        <w:rPr>
          <w:rFonts w:ascii="Calibri" w:eastAsia="Calibri" w:hAnsi="Calibri" w:cs="Times New Roman"/>
          <w:b/>
          <w:sz w:val="24"/>
          <w:szCs w:val="24"/>
        </w:rPr>
        <w:t>зависимости</w:t>
      </w:r>
      <w:r>
        <w:rPr>
          <w:rFonts w:ascii="Calibri" w:eastAsia="Calibri" w:hAnsi="Calibri" w:cs="Times New Roman"/>
          <w:sz w:val="24"/>
          <w:szCs w:val="24"/>
        </w:rPr>
        <w:t xml:space="preserve"> (dependency) определяется как форма взаимосвязи между двумя элементами модели, предназна</w:t>
      </w:r>
      <w:r w:rsidR="00BB0619">
        <w:rPr>
          <w:rFonts w:ascii="Calibri" w:eastAsia="Calibri" w:hAnsi="Calibri" w:cs="Times New Roman"/>
          <w:sz w:val="24"/>
          <w:szCs w:val="24"/>
        </w:rPr>
        <w:t>ч</w:t>
      </w:r>
      <w:r>
        <w:rPr>
          <w:rFonts w:ascii="Calibri" w:eastAsia="Calibri" w:hAnsi="Calibri" w:cs="Times New Roman"/>
          <w:sz w:val="24"/>
          <w:szCs w:val="24"/>
        </w:rPr>
        <w:t xml:space="preserve">енная для спецификации того обстоятельства, что изменение одного элемента модели приводит к изменению некоторого другого элемента. В общем случае зависимость является </w:t>
      </w:r>
      <w:r w:rsidRPr="00550AA7">
        <w:rPr>
          <w:rFonts w:ascii="Calibri" w:eastAsia="Calibri" w:hAnsi="Calibri" w:cs="Times New Roman"/>
          <w:i/>
          <w:sz w:val="24"/>
          <w:szCs w:val="24"/>
        </w:rPr>
        <w:t>направленным бинарным отношением</w:t>
      </w:r>
      <w:r>
        <w:rPr>
          <w:rFonts w:ascii="Calibri" w:eastAsia="Calibri" w:hAnsi="Calibri" w:cs="Times New Roman"/>
          <w:sz w:val="24"/>
          <w:szCs w:val="24"/>
        </w:rPr>
        <w:t>, которое связывает между собой два элемента модели: независимый и зависимый</w:t>
      </w:r>
      <w:r w:rsidR="00FD03FE">
        <w:rPr>
          <w:rFonts w:ascii="Calibri" w:eastAsia="Calibri" w:hAnsi="Calibri" w:cs="Times New Roman"/>
          <w:sz w:val="24"/>
          <w:szCs w:val="24"/>
        </w:rPr>
        <w:t xml:space="preserve">. </w:t>
      </w:r>
      <w:r w:rsidR="00FD03F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Графическое изображение </w:t>
      </w:r>
      <w:r w:rsidR="00FD03FE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пунктирная стрелка</w:t>
      </w:r>
      <w:r w:rsidR="00BB2951">
        <w:rPr>
          <w:rFonts w:ascii="Calibri" w:eastAsia="Calibri" w:hAnsi="Calibri" w:cs="Times New Roman"/>
          <w:sz w:val="24"/>
          <w:szCs w:val="24"/>
        </w:rPr>
        <w:t xml:space="preserve"> (рис.</w:t>
      </w:r>
      <w:r w:rsidR="00FD03FE">
        <w:rPr>
          <w:rFonts w:ascii="Calibri" w:eastAsia="Calibri" w:hAnsi="Calibri" w:cs="Times New Roman"/>
          <w:sz w:val="24"/>
          <w:szCs w:val="24"/>
        </w:rPr>
        <w:t> </w:t>
      </w:r>
      <w:r w:rsidR="00BB2951">
        <w:rPr>
          <w:rFonts w:ascii="Calibri" w:eastAsia="Calibri" w:hAnsi="Calibri" w:cs="Times New Roman"/>
          <w:sz w:val="24"/>
          <w:szCs w:val="24"/>
        </w:rPr>
        <w:t>4)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BB2951" w:rsidRDefault="00BB2951" w:rsidP="00FD03F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505075" cy="704850"/>
            <wp:effectExtent l="0" t="0" r="0" b="0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951" w:rsidRDefault="00BB2951" w:rsidP="00FD03F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FD03FE">
        <w:rPr>
          <w:rFonts w:ascii="Calibri" w:eastAsia="Calibri" w:hAnsi="Calibri" w:cs="Times New Roman"/>
          <w:sz w:val="24"/>
          <w:szCs w:val="24"/>
        </w:rPr>
        <w:t> </w:t>
      </w:r>
      <w:r>
        <w:rPr>
          <w:rFonts w:ascii="Calibri" w:eastAsia="Calibri" w:hAnsi="Calibri" w:cs="Times New Roman"/>
          <w:sz w:val="24"/>
          <w:szCs w:val="24"/>
        </w:rPr>
        <w:t xml:space="preserve">4. </w:t>
      </w:r>
      <w:r w:rsidR="00FD03FE">
        <w:rPr>
          <w:rFonts w:ascii="Calibri" w:eastAsia="Calibri" w:hAnsi="Calibri" w:cs="Times New Roman"/>
          <w:sz w:val="24"/>
          <w:szCs w:val="24"/>
        </w:rPr>
        <w:t>Пример графического изображения отношения зависимости</w:t>
      </w:r>
    </w:p>
    <w:p w:rsidR="00550AA7" w:rsidRDefault="00550AA7">
      <w:pPr>
        <w:spacing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0AA7">
        <w:rPr>
          <w:rFonts w:eastAsia="Times New Roman" w:cs="Times New Roman"/>
          <w:b/>
          <w:color w:val="000000"/>
          <w:sz w:val="24"/>
          <w:szCs w:val="24"/>
          <w:lang w:eastAsia="ru-RU"/>
        </w:rPr>
        <w:t>Отношени</w:t>
      </w:r>
      <w:r w:rsidR="006100AA">
        <w:rPr>
          <w:rFonts w:eastAsia="Times New Roman" w:cs="Times New Roman"/>
          <w:b/>
          <w:color w:val="000000"/>
          <w:sz w:val="24"/>
          <w:szCs w:val="24"/>
          <w:lang w:eastAsia="ru-RU"/>
        </w:rPr>
        <w:t>е</w:t>
      </w:r>
      <w:r w:rsidRPr="00550AA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включения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include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)- частный случай общего отношения зависимости</w:t>
      </w:r>
      <w:r w:rsidR="006100A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между двумя вариантами использования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при котором некоторый вариант использования содержит поведение, определенное в другом варианте использования. Графическое изображение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пунктирная стрелка с ключевым словом &lt;&lt;include&gt;&gt; (рис.</w:t>
      </w:r>
      <w:r w:rsidR="00FD03FE">
        <w:rPr>
          <w:rFonts w:eastAsia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550AA7" w:rsidRDefault="00721125" w:rsidP="00B34E49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57675" cy="12668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125" w:rsidRDefault="00721125" w:rsidP="00721125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FD03FE">
        <w:rPr>
          <w:rFonts w:ascii="Calibri" w:eastAsia="Calibri" w:hAnsi="Calibri" w:cs="Times New Roman"/>
          <w:sz w:val="24"/>
          <w:szCs w:val="24"/>
        </w:rPr>
        <w:t>5</w:t>
      </w:r>
      <w:r>
        <w:rPr>
          <w:rFonts w:ascii="Calibri" w:eastAsia="Calibri" w:hAnsi="Calibri" w:cs="Times New Roman"/>
          <w:sz w:val="24"/>
          <w:szCs w:val="24"/>
        </w:rPr>
        <w:t>. Пример графического изображения отношения включения между прецедентами</w:t>
      </w:r>
    </w:p>
    <w:p w:rsidR="00721125" w:rsidRDefault="00721125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Зависимый прецедент называют базовым, независимый </w:t>
      </w:r>
      <w:r>
        <w:rPr>
          <w:rFonts w:ascii="Calibri" w:eastAsia="Calibri" w:hAnsi="Calibri" w:cs="Times New Roman"/>
          <w:sz w:val="24"/>
          <w:szCs w:val="24"/>
        </w:rPr>
        <w:softHyphen/>
        <w:t xml:space="preserve"> включаемым. Например, отношение включения на рис.</w:t>
      </w:r>
      <w:r w:rsidR="00FD03FE">
        <w:rPr>
          <w:rFonts w:ascii="Calibri" w:eastAsia="Calibri" w:hAnsi="Calibri" w:cs="Times New Roman"/>
          <w:sz w:val="24"/>
          <w:szCs w:val="24"/>
        </w:rPr>
        <w:t>5</w:t>
      </w:r>
      <w:r>
        <w:rPr>
          <w:rFonts w:ascii="Calibri" w:eastAsia="Calibri" w:hAnsi="Calibri" w:cs="Times New Roman"/>
          <w:sz w:val="24"/>
          <w:szCs w:val="24"/>
        </w:rPr>
        <w:t xml:space="preserve"> означает, что каждое выполнение прецедента А всегда будет включать в себя выполнение прецедента Б</w:t>
      </w:r>
      <w:r>
        <w:rPr>
          <w:rStyle w:val="af"/>
          <w:rFonts w:ascii="Calibri" w:eastAsia="Calibri" w:hAnsi="Calibri" w:cs="Times New Roman"/>
          <w:sz w:val="24"/>
          <w:szCs w:val="24"/>
        </w:rPr>
        <w:footnoteReference w:id="4"/>
      </w:r>
      <w:r>
        <w:rPr>
          <w:rFonts w:ascii="Calibri" w:eastAsia="Calibri" w:hAnsi="Calibri" w:cs="Times New Roman"/>
          <w:sz w:val="24"/>
          <w:szCs w:val="24"/>
        </w:rPr>
        <w:t>. На практике отношение включения используется для моделирования ситуации, когда существует общая часть поведения двух или более прецедентов. Общая часть выносится в отдельный прецедент</w:t>
      </w:r>
      <w:r w:rsidR="00660F33">
        <w:rPr>
          <w:rFonts w:ascii="Calibri" w:eastAsia="Calibri" w:hAnsi="Calibri" w:cs="Times New Roman"/>
          <w:sz w:val="24"/>
          <w:szCs w:val="24"/>
        </w:rPr>
        <w:t>, т.е. типичный пример повторного использования функциональности.</w:t>
      </w:r>
    </w:p>
    <w:p w:rsidR="00660F33" w:rsidRDefault="00660F33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Особенности использования отношения включения:</w:t>
      </w:r>
    </w:p>
    <w:p w:rsidR="00660F33" w:rsidRPr="006100AA" w:rsidRDefault="00660F33" w:rsidP="006100AA">
      <w:pPr>
        <w:pStyle w:val="a5"/>
        <w:numPr>
          <w:ilvl w:val="0"/>
          <w:numId w:val="4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sz w:val="24"/>
          <w:szCs w:val="24"/>
        </w:rPr>
        <w:t>Один базовый вариант использования может быть связан отношением включения с несколькими включаемыми вариантами использования.</w:t>
      </w:r>
    </w:p>
    <w:p w:rsidR="00660F33" w:rsidRPr="006100AA" w:rsidRDefault="00660F33" w:rsidP="006100AA">
      <w:pPr>
        <w:pStyle w:val="a5"/>
        <w:numPr>
          <w:ilvl w:val="0"/>
          <w:numId w:val="4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sz w:val="24"/>
          <w:szCs w:val="24"/>
        </w:rPr>
        <w:t>Один вариант использования может быть включен в другие варианты использования.</w:t>
      </w:r>
    </w:p>
    <w:p w:rsidR="00660F33" w:rsidRPr="006100AA" w:rsidRDefault="00660F33" w:rsidP="006100AA">
      <w:pPr>
        <w:pStyle w:val="a5"/>
        <w:numPr>
          <w:ilvl w:val="0"/>
          <w:numId w:val="4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sz w:val="24"/>
          <w:szCs w:val="24"/>
        </w:rPr>
        <w:t xml:space="preserve">На одной диаграмме вариантов использования не может быть </w:t>
      </w:r>
      <w:r w:rsidR="006100AA" w:rsidRPr="006100AA">
        <w:rPr>
          <w:rFonts w:ascii="Calibri" w:eastAsia="Calibri" w:hAnsi="Calibri" w:cs="Times New Roman"/>
          <w:sz w:val="24"/>
          <w:szCs w:val="24"/>
        </w:rPr>
        <w:t>замкнутого пути по отношению включения.</w:t>
      </w:r>
    </w:p>
    <w:p w:rsidR="006100AA" w:rsidRDefault="006100AA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b/>
          <w:sz w:val="24"/>
          <w:szCs w:val="24"/>
        </w:rPr>
        <w:t>Отношение расширения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6100AA">
        <w:rPr>
          <w:rFonts w:ascii="Calibri" w:eastAsia="Calibri" w:hAnsi="Calibri" w:cs="Times New Roman"/>
          <w:sz w:val="24"/>
          <w:szCs w:val="24"/>
        </w:rPr>
        <w:t>(</w:t>
      </w:r>
      <w:r>
        <w:rPr>
          <w:rFonts w:ascii="Calibri" w:eastAsia="Calibri" w:hAnsi="Calibri" w:cs="Times New Roman"/>
          <w:sz w:val="24"/>
          <w:szCs w:val="24"/>
          <w:lang w:val="en-US"/>
        </w:rPr>
        <w:t>extend</w:t>
      </w:r>
      <w:r w:rsidRPr="006100AA">
        <w:rPr>
          <w:rFonts w:ascii="Calibri" w:eastAsia="Calibri" w:hAnsi="Calibri" w:cs="Times New Roman"/>
          <w:sz w:val="24"/>
          <w:szCs w:val="24"/>
        </w:rPr>
        <w:t xml:space="preserve">) </w:t>
      </w:r>
      <w:r w:rsidRPr="006100AA">
        <w:rPr>
          <w:rFonts w:ascii="Calibri" w:eastAsia="Calibri" w:hAnsi="Calibri" w:cs="Times New Roman"/>
          <w:sz w:val="24"/>
          <w:szCs w:val="24"/>
        </w:rPr>
        <w:softHyphen/>
        <w:t xml:space="preserve"> другой частный случай общего отношения зависимости между двумя вариантами использования.</w:t>
      </w:r>
      <w:r>
        <w:rPr>
          <w:rFonts w:ascii="Calibri" w:eastAsia="Calibri" w:hAnsi="Calibri" w:cs="Times New Roman"/>
          <w:sz w:val="24"/>
          <w:szCs w:val="24"/>
        </w:rPr>
        <w:t xml:space="preserve"> Отношение расширения определяет взаимосвязь одного прецедента с некоторым другим прецедентом, функциональность которого задействуется первым не всегда, а только при выполнении некоторых дополнительных условий.</w:t>
      </w:r>
    </w:p>
    <w:p w:rsidR="006100AA" w:rsidRDefault="006100AA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Отношение расширения является бинарным отношением, графически изображаемым с помощью направленной пунктирной линии со стрелкой, направленной от зависимого вари</w:t>
      </w:r>
      <w:r w:rsidR="00BD686E">
        <w:rPr>
          <w:rFonts w:ascii="Calibri" w:eastAsia="Calibri" w:hAnsi="Calibri" w:cs="Times New Roman"/>
          <w:sz w:val="24"/>
          <w:szCs w:val="24"/>
        </w:rPr>
        <w:t>анта (расширяющего) к независимому варианту (базовому) (рис.</w:t>
      </w:r>
      <w:r w:rsidR="00FD03FE">
        <w:rPr>
          <w:rFonts w:ascii="Calibri" w:eastAsia="Calibri" w:hAnsi="Calibri" w:cs="Times New Roman"/>
          <w:sz w:val="24"/>
          <w:szCs w:val="24"/>
        </w:rPr>
        <w:t>6</w:t>
      </w:r>
      <w:r w:rsidR="00BD686E">
        <w:rPr>
          <w:rFonts w:ascii="Calibri" w:eastAsia="Calibri" w:hAnsi="Calibri" w:cs="Times New Roman"/>
          <w:sz w:val="24"/>
          <w:szCs w:val="24"/>
        </w:rPr>
        <w:t>). Отношение помечается ключевым словом &lt;&lt;extend&gt;&gt;.</w:t>
      </w:r>
    </w:p>
    <w:p w:rsidR="00BD686E" w:rsidRDefault="00BD686E" w:rsidP="00B34E49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257675" cy="126682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86E" w:rsidRDefault="00BD686E" w:rsidP="00BD686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FD03FE">
        <w:rPr>
          <w:rFonts w:ascii="Calibri" w:eastAsia="Calibri" w:hAnsi="Calibri" w:cs="Times New Roman"/>
          <w:sz w:val="24"/>
          <w:szCs w:val="24"/>
        </w:rPr>
        <w:t>6</w:t>
      </w:r>
      <w:r>
        <w:rPr>
          <w:rFonts w:ascii="Calibri" w:eastAsia="Calibri" w:hAnsi="Calibri" w:cs="Times New Roman"/>
          <w:sz w:val="24"/>
          <w:szCs w:val="24"/>
        </w:rPr>
        <w:t>. Пример графического изображения отношения расширения</w:t>
      </w:r>
    </w:p>
    <w:p w:rsidR="00BD686E" w:rsidRDefault="00BD686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lastRenderedPageBreak/>
        <w:t>В изображенном фрагменте на рис.</w:t>
      </w:r>
      <w:r w:rsidR="00FD03FE">
        <w:rPr>
          <w:rFonts w:ascii="Calibri" w:eastAsia="Calibri" w:hAnsi="Calibri" w:cs="Times New Roman"/>
          <w:sz w:val="24"/>
          <w:szCs w:val="24"/>
        </w:rPr>
        <w:t>6</w:t>
      </w:r>
      <w:r>
        <w:rPr>
          <w:rFonts w:ascii="Calibri" w:eastAsia="Calibri" w:hAnsi="Calibri" w:cs="Times New Roman"/>
          <w:sz w:val="24"/>
          <w:szCs w:val="24"/>
        </w:rPr>
        <w:t xml:space="preserve"> прецедент Оформление заказа – базовый пр</w:t>
      </w:r>
      <w:r w:rsidR="00FD03FE">
        <w:rPr>
          <w:rFonts w:ascii="Calibri" w:eastAsia="Calibri" w:hAnsi="Calibri" w:cs="Times New Roman"/>
          <w:sz w:val="24"/>
          <w:szCs w:val="24"/>
        </w:rPr>
        <w:t>е</w:t>
      </w:r>
      <w:r>
        <w:rPr>
          <w:rFonts w:ascii="Calibri" w:eastAsia="Calibri" w:hAnsi="Calibri" w:cs="Times New Roman"/>
          <w:sz w:val="24"/>
          <w:szCs w:val="24"/>
        </w:rPr>
        <w:t>цедент, он может быть расширен прецедентом Предоставление скидки при наличии, например, у покупателя бонусной карточки.</w:t>
      </w:r>
    </w:p>
    <w:p w:rsidR="00DA0429" w:rsidRDefault="00BD686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 общем случае отношение расширения позволяет моделировать тот факт. Что базовый вариант использования А может присоединять к своему поведению некоторое дополнительное поведение, определенное в форме расширения в варианте Б.</w:t>
      </w:r>
    </w:p>
    <w:p w:rsidR="00BD686E" w:rsidRDefault="00DA0429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Н</w:t>
      </w:r>
      <w:r w:rsidR="00BD686E">
        <w:rPr>
          <w:rFonts w:ascii="Calibri" w:eastAsia="Calibri" w:hAnsi="Calibri" w:cs="Times New Roman"/>
          <w:sz w:val="24"/>
          <w:szCs w:val="24"/>
        </w:rPr>
        <w:t>аличие данного отношения всегда предполагает проверку условия в точке расширения в базовом варианте использования. Точка расширения</w:t>
      </w:r>
      <w:r>
        <w:rPr>
          <w:rFonts w:ascii="Calibri" w:eastAsia="Calibri" w:hAnsi="Calibri" w:cs="Times New Roman"/>
          <w:sz w:val="24"/>
          <w:szCs w:val="24"/>
        </w:rPr>
        <w:t xml:space="preserve"> идентифицирует точку в поведении базового варианта. Формально точка расширения может иметь некоторое имя, уникальное для базового варианта. Графически точка расширения может быть изображена с помощью примечания. В тексте примечания необходимо описать условие в фигурных скобках, ниже после ключевого слова extension point и двоеточия записывается имя точки расширения (рис.</w:t>
      </w:r>
      <w:r w:rsidR="00FD03FE">
        <w:rPr>
          <w:rFonts w:ascii="Calibri" w:eastAsia="Calibri" w:hAnsi="Calibri" w:cs="Times New Roman"/>
          <w:sz w:val="24"/>
          <w:szCs w:val="24"/>
        </w:rPr>
        <w:t>7</w:t>
      </w:r>
      <w:r>
        <w:rPr>
          <w:rFonts w:ascii="Calibri" w:eastAsia="Calibri" w:hAnsi="Calibri" w:cs="Times New Roman"/>
          <w:sz w:val="24"/>
          <w:szCs w:val="24"/>
        </w:rPr>
        <w:t>).</w:t>
      </w:r>
    </w:p>
    <w:p w:rsidR="00DA0429" w:rsidRDefault="00B34E49" w:rsidP="00B34E49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257675" cy="152400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E49" w:rsidRDefault="00B34E49" w:rsidP="00220E39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FD03FE">
        <w:rPr>
          <w:rFonts w:ascii="Calibri" w:eastAsia="Calibri" w:hAnsi="Calibri" w:cs="Times New Roman"/>
          <w:sz w:val="24"/>
          <w:szCs w:val="24"/>
        </w:rPr>
        <w:t>7</w:t>
      </w:r>
      <w:r>
        <w:rPr>
          <w:rFonts w:ascii="Calibri" w:eastAsia="Calibri" w:hAnsi="Calibri" w:cs="Times New Roman"/>
          <w:sz w:val="24"/>
          <w:szCs w:val="24"/>
        </w:rPr>
        <w:t>. Графическое изображение отношения расширения с условием выполнения в форме структурированного текста</w:t>
      </w:r>
    </w:p>
    <w:p w:rsidR="00220E39" w:rsidRDefault="00220E39" w:rsidP="00220E39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Особенности использования отношения расширения:</w:t>
      </w:r>
    </w:p>
    <w:p w:rsidR="00220E39" w:rsidRPr="006100AA" w:rsidRDefault="00220E39" w:rsidP="00220E39">
      <w:pPr>
        <w:pStyle w:val="a5"/>
        <w:numPr>
          <w:ilvl w:val="0"/>
          <w:numId w:val="4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sz w:val="24"/>
          <w:szCs w:val="24"/>
        </w:rPr>
        <w:t xml:space="preserve">Один базовый вариант использования может </w:t>
      </w:r>
      <w:r>
        <w:rPr>
          <w:rFonts w:ascii="Calibri" w:eastAsia="Calibri" w:hAnsi="Calibri" w:cs="Times New Roman"/>
          <w:sz w:val="24"/>
          <w:szCs w:val="24"/>
        </w:rPr>
        <w:t>иметь несколько точек расширения, с каждой из которых должен быть связан расширяющий вариант использования</w:t>
      </w:r>
      <w:r w:rsidRPr="006100AA">
        <w:rPr>
          <w:rFonts w:ascii="Calibri" w:eastAsia="Calibri" w:hAnsi="Calibri" w:cs="Times New Roman"/>
          <w:sz w:val="24"/>
          <w:szCs w:val="24"/>
        </w:rPr>
        <w:t>.</w:t>
      </w:r>
    </w:p>
    <w:p w:rsidR="00220E39" w:rsidRDefault="00220E39" w:rsidP="00220E39">
      <w:pPr>
        <w:pStyle w:val="a5"/>
        <w:numPr>
          <w:ilvl w:val="0"/>
          <w:numId w:val="4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sz w:val="24"/>
          <w:szCs w:val="24"/>
        </w:rPr>
        <w:t xml:space="preserve">Один </w:t>
      </w:r>
      <w:r>
        <w:rPr>
          <w:rFonts w:ascii="Calibri" w:eastAsia="Calibri" w:hAnsi="Calibri" w:cs="Times New Roman"/>
          <w:sz w:val="24"/>
          <w:szCs w:val="24"/>
        </w:rPr>
        <w:t xml:space="preserve">расширяющий </w:t>
      </w:r>
      <w:r w:rsidRPr="006100AA">
        <w:rPr>
          <w:rFonts w:ascii="Calibri" w:eastAsia="Calibri" w:hAnsi="Calibri" w:cs="Times New Roman"/>
          <w:sz w:val="24"/>
          <w:szCs w:val="24"/>
        </w:rPr>
        <w:t xml:space="preserve">вариант использования может быть </w:t>
      </w:r>
      <w:r>
        <w:rPr>
          <w:rFonts w:ascii="Calibri" w:eastAsia="Calibri" w:hAnsi="Calibri" w:cs="Times New Roman"/>
          <w:sz w:val="24"/>
          <w:szCs w:val="24"/>
        </w:rPr>
        <w:t>связан отношением расширения с несколькими</w:t>
      </w:r>
      <w:r w:rsidRPr="006100A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базовыми </w:t>
      </w:r>
      <w:r w:rsidRPr="006100AA">
        <w:rPr>
          <w:rFonts w:ascii="Calibri" w:eastAsia="Calibri" w:hAnsi="Calibri" w:cs="Times New Roman"/>
          <w:sz w:val="24"/>
          <w:szCs w:val="24"/>
        </w:rPr>
        <w:t>вариант</w:t>
      </w:r>
      <w:r>
        <w:rPr>
          <w:rFonts w:ascii="Calibri" w:eastAsia="Calibri" w:hAnsi="Calibri" w:cs="Times New Roman"/>
          <w:sz w:val="24"/>
          <w:szCs w:val="24"/>
        </w:rPr>
        <w:t>ами</w:t>
      </w:r>
      <w:r w:rsidRPr="006100AA">
        <w:rPr>
          <w:rFonts w:ascii="Calibri" w:eastAsia="Calibri" w:hAnsi="Calibri" w:cs="Times New Roman"/>
          <w:sz w:val="24"/>
          <w:szCs w:val="24"/>
        </w:rPr>
        <w:t xml:space="preserve"> использования.</w:t>
      </w:r>
    </w:p>
    <w:p w:rsidR="00220E39" w:rsidRPr="006100AA" w:rsidRDefault="00220E39" w:rsidP="00220E39">
      <w:pPr>
        <w:pStyle w:val="a5"/>
        <w:numPr>
          <w:ilvl w:val="0"/>
          <w:numId w:val="4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Расширяющий вариант использования может, в свою очередь, иметь собственные расширяющие варианты использования.</w:t>
      </w:r>
    </w:p>
    <w:p w:rsidR="00220E39" w:rsidRPr="006100AA" w:rsidRDefault="00220E39" w:rsidP="00220E39">
      <w:pPr>
        <w:pStyle w:val="a5"/>
        <w:numPr>
          <w:ilvl w:val="0"/>
          <w:numId w:val="4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100AA">
        <w:rPr>
          <w:rFonts w:ascii="Calibri" w:eastAsia="Calibri" w:hAnsi="Calibri" w:cs="Times New Roman"/>
          <w:sz w:val="24"/>
          <w:szCs w:val="24"/>
        </w:rPr>
        <w:t xml:space="preserve">На одной диаграмме вариантов использования не может быть замкнутого пути по отношению </w:t>
      </w:r>
      <w:r>
        <w:rPr>
          <w:rFonts w:ascii="Calibri" w:eastAsia="Calibri" w:hAnsi="Calibri" w:cs="Times New Roman"/>
          <w:sz w:val="24"/>
          <w:szCs w:val="24"/>
        </w:rPr>
        <w:t>расширения</w:t>
      </w:r>
      <w:r w:rsidRPr="006100AA">
        <w:rPr>
          <w:rFonts w:ascii="Calibri" w:eastAsia="Calibri" w:hAnsi="Calibri" w:cs="Times New Roman"/>
          <w:sz w:val="24"/>
          <w:szCs w:val="24"/>
        </w:rPr>
        <w:t>.</w:t>
      </w:r>
    </w:p>
    <w:p w:rsidR="00B34E49" w:rsidRDefault="00927AEB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67BF8">
        <w:rPr>
          <w:rFonts w:ascii="Calibri" w:eastAsia="Calibri" w:hAnsi="Calibri" w:cs="Times New Roman"/>
          <w:b/>
          <w:sz w:val="24"/>
          <w:szCs w:val="24"/>
        </w:rPr>
        <w:t>Отношение обобщения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 w:rsidR="00F67BF8">
        <w:rPr>
          <w:rFonts w:ascii="Calibri" w:eastAsia="Calibri" w:hAnsi="Calibri" w:cs="Times New Roman"/>
          <w:sz w:val="24"/>
          <w:szCs w:val="24"/>
          <w:lang w:val="en-US"/>
        </w:rPr>
        <w:t>generalization</w:t>
      </w:r>
      <w:r>
        <w:rPr>
          <w:rFonts w:ascii="Calibri" w:eastAsia="Calibri" w:hAnsi="Calibri" w:cs="Times New Roman"/>
          <w:sz w:val="24"/>
          <w:szCs w:val="24"/>
        </w:rPr>
        <w:t>)</w:t>
      </w:r>
      <w:r w:rsidR="00F67BF8" w:rsidRPr="00F67BF8">
        <w:rPr>
          <w:rFonts w:ascii="Calibri" w:eastAsia="Calibri" w:hAnsi="Calibri" w:cs="Times New Roman"/>
          <w:sz w:val="24"/>
          <w:szCs w:val="24"/>
        </w:rPr>
        <w:t xml:space="preserve"> предназначено для спецификации того факта, что один элемент модели является специальны</w:t>
      </w:r>
      <w:r w:rsidR="00F67BF8">
        <w:rPr>
          <w:rFonts w:ascii="Calibri" w:eastAsia="Calibri" w:hAnsi="Calibri" w:cs="Times New Roman"/>
          <w:sz w:val="24"/>
          <w:szCs w:val="24"/>
        </w:rPr>
        <w:t>м</w:t>
      </w:r>
      <w:r w:rsidR="00F67BF8" w:rsidRPr="00F67BF8">
        <w:rPr>
          <w:rFonts w:ascii="Calibri" w:eastAsia="Calibri" w:hAnsi="Calibri" w:cs="Times New Roman"/>
          <w:sz w:val="24"/>
          <w:szCs w:val="24"/>
        </w:rPr>
        <w:t xml:space="preserve"> или частным случаем другого элемента модели.</w:t>
      </w:r>
    </w:p>
    <w:p w:rsidR="00F67BF8" w:rsidRDefault="00F67BF8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Графическое изображение отношения обобщения показано на рис.</w:t>
      </w:r>
      <w:r w:rsidR="00FD03FE">
        <w:rPr>
          <w:rFonts w:ascii="Calibri" w:eastAsia="Calibri" w:hAnsi="Calibri" w:cs="Times New Roman"/>
          <w:sz w:val="24"/>
          <w:szCs w:val="24"/>
        </w:rPr>
        <w:t>8</w:t>
      </w:r>
      <w:r>
        <w:rPr>
          <w:rFonts w:ascii="Calibri" w:eastAsia="Calibri" w:hAnsi="Calibri" w:cs="Times New Roman"/>
          <w:sz w:val="24"/>
          <w:szCs w:val="24"/>
        </w:rPr>
        <w:t xml:space="preserve">. Применительно к этому фрагменту можно сказать, что прецедент Б является специализацией прецедента А. </w:t>
      </w:r>
      <w:r>
        <w:rPr>
          <w:rFonts w:ascii="Calibri" w:eastAsia="Calibri" w:hAnsi="Calibri" w:cs="Times New Roman"/>
          <w:sz w:val="24"/>
          <w:szCs w:val="24"/>
        </w:rPr>
        <w:lastRenderedPageBreak/>
        <w:t xml:space="preserve">При этом прецедент А называется </w:t>
      </w:r>
      <w:r w:rsidRPr="00F67BF8">
        <w:rPr>
          <w:rFonts w:ascii="Calibri" w:eastAsia="Calibri" w:hAnsi="Calibri" w:cs="Times New Roman"/>
          <w:b/>
          <w:sz w:val="24"/>
          <w:szCs w:val="24"/>
        </w:rPr>
        <w:t>предком</w:t>
      </w:r>
      <w:r>
        <w:rPr>
          <w:rFonts w:ascii="Calibri" w:eastAsia="Calibri" w:hAnsi="Calibri" w:cs="Times New Roman"/>
          <w:sz w:val="24"/>
          <w:szCs w:val="24"/>
        </w:rPr>
        <w:t xml:space="preserve"> или </w:t>
      </w:r>
      <w:r w:rsidRPr="00F67BF8">
        <w:rPr>
          <w:rFonts w:ascii="Calibri" w:eastAsia="Calibri" w:hAnsi="Calibri" w:cs="Times New Roman"/>
          <w:b/>
          <w:sz w:val="24"/>
          <w:szCs w:val="24"/>
        </w:rPr>
        <w:t>родителем</w:t>
      </w:r>
      <w:r>
        <w:rPr>
          <w:rFonts w:ascii="Calibri" w:eastAsia="Calibri" w:hAnsi="Calibri" w:cs="Times New Roman"/>
          <w:sz w:val="24"/>
          <w:szCs w:val="24"/>
        </w:rPr>
        <w:t xml:space="preserve">, а прецедент Б </w:t>
      </w:r>
      <w:r>
        <w:rPr>
          <w:rFonts w:ascii="Calibri" w:eastAsia="Calibri" w:hAnsi="Calibri" w:cs="Times New Roman"/>
          <w:sz w:val="24"/>
          <w:szCs w:val="24"/>
        </w:rPr>
        <w:softHyphen/>
        <w:t xml:space="preserve"> </w:t>
      </w:r>
      <w:r w:rsidRPr="00F67BF8">
        <w:rPr>
          <w:rFonts w:ascii="Calibri" w:eastAsia="Calibri" w:hAnsi="Calibri" w:cs="Times New Roman"/>
          <w:b/>
          <w:sz w:val="24"/>
          <w:szCs w:val="24"/>
        </w:rPr>
        <w:t>потомком</w:t>
      </w:r>
      <w:r>
        <w:rPr>
          <w:rFonts w:ascii="Calibri" w:eastAsia="Calibri" w:hAnsi="Calibri" w:cs="Times New Roman"/>
          <w:sz w:val="24"/>
          <w:szCs w:val="24"/>
        </w:rPr>
        <w:t xml:space="preserve"> или </w:t>
      </w:r>
      <w:r w:rsidRPr="00F67BF8">
        <w:rPr>
          <w:rFonts w:ascii="Calibri" w:eastAsia="Calibri" w:hAnsi="Calibri" w:cs="Times New Roman"/>
          <w:b/>
          <w:sz w:val="24"/>
          <w:szCs w:val="24"/>
        </w:rPr>
        <w:t>дочерним</w:t>
      </w:r>
      <w:r>
        <w:rPr>
          <w:rFonts w:ascii="Calibri" w:eastAsia="Calibri" w:hAnsi="Calibri" w:cs="Times New Roman"/>
          <w:sz w:val="24"/>
          <w:szCs w:val="24"/>
        </w:rPr>
        <w:t xml:space="preserve"> по отношению к прецеденту А.</w:t>
      </w:r>
    </w:p>
    <w:p w:rsidR="00F67BF8" w:rsidRDefault="00F67BF8" w:rsidP="00F67BF8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076700" cy="12573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F8" w:rsidRPr="00F67BF8" w:rsidRDefault="00F67BF8" w:rsidP="00F67BF8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FD03FE">
        <w:rPr>
          <w:rFonts w:ascii="Calibri" w:eastAsia="Calibri" w:hAnsi="Calibri" w:cs="Times New Roman"/>
          <w:sz w:val="24"/>
          <w:szCs w:val="24"/>
        </w:rPr>
        <w:t>8</w:t>
      </w:r>
      <w:r>
        <w:rPr>
          <w:rFonts w:ascii="Calibri" w:eastAsia="Calibri" w:hAnsi="Calibri" w:cs="Times New Roman"/>
          <w:sz w:val="24"/>
          <w:szCs w:val="24"/>
        </w:rPr>
        <w:t>. Пример графического изображения отношения обобщения</w:t>
      </w:r>
    </w:p>
    <w:p w:rsidR="00F67BF8" w:rsidRDefault="00F67BF8" w:rsidP="00F67BF8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Отношение обобщения применяется в том случае, когда необходимо отметить, что дочерние варианты использования обладают </w:t>
      </w:r>
      <w:r w:rsidR="006769F7">
        <w:rPr>
          <w:rFonts w:ascii="Calibri" w:eastAsia="Calibri" w:hAnsi="Calibri" w:cs="Times New Roman"/>
          <w:sz w:val="24"/>
          <w:szCs w:val="24"/>
        </w:rPr>
        <w:t>всеми особенностями поведения родительских вариантов. При этом потомки участвуют во всех отношениях родительских вариантов использования. В свою очередь, потомки могут наделяться новыми свойствами поведения, которые отсутствуют у родительских прецедентов, а также уточнять или модифицировать наследуемые от родителей свойства поведения.</w:t>
      </w:r>
    </w:p>
    <w:p w:rsidR="00F67BF8" w:rsidRDefault="00F67BF8" w:rsidP="00F67BF8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Особенности использования отношения обобщения:</w:t>
      </w:r>
    </w:p>
    <w:p w:rsidR="00220E39" w:rsidRDefault="00F67BF8" w:rsidP="006769F7">
      <w:pPr>
        <w:pStyle w:val="a5"/>
        <w:numPr>
          <w:ilvl w:val="0"/>
          <w:numId w:val="42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769F7">
        <w:rPr>
          <w:rFonts w:ascii="Calibri" w:eastAsia="Calibri" w:hAnsi="Calibri" w:cs="Times New Roman"/>
          <w:sz w:val="24"/>
          <w:szCs w:val="24"/>
        </w:rPr>
        <w:t>Главной особенностью отношения обобщения является то, что оно может связывать между собой только элементы одного типа.</w:t>
      </w:r>
    </w:p>
    <w:p w:rsidR="006769F7" w:rsidRDefault="006769F7" w:rsidP="006769F7">
      <w:pPr>
        <w:pStyle w:val="a5"/>
        <w:numPr>
          <w:ilvl w:val="0"/>
          <w:numId w:val="42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Один прецедент может иметь несколько родительских прецедентов (множественное наследование).</w:t>
      </w:r>
    </w:p>
    <w:p w:rsidR="006769F7" w:rsidRPr="006769F7" w:rsidRDefault="006769F7" w:rsidP="006769F7">
      <w:pPr>
        <w:pStyle w:val="a5"/>
        <w:numPr>
          <w:ilvl w:val="0"/>
          <w:numId w:val="42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Один вариант использования может быть предком для нескольких дочерних вариантов использования (таксономический характер отношений).</w:t>
      </w:r>
    </w:p>
    <w:p w:rsidR="00F67BF8" w:rsidRDefault="00804B9B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Между актерами также могут существовать отношения обобщения. Данное отношение является направленным и указывает на факт специализации одних актеров относительно других</w:t>
      </w:r>
      <w:r w:rsidR="00E74FDC">
        <w:rPr>
          <w:rFonts w:ascii="Calibri" w:eastAsia="Calibri" w:hAnsi="Calibri" w:cs="Times New Roman"/>
          <w:sz w:val="24"/>
          <w:szCs w:val="24"/>
        </w:rPr>
        <w:t xml:space="preserve"> (рис.</w:t>
      </w:r>
      <w:r w:rsidR="00FD03FE">
        <w:rPr>
          <w:rFonts w:ascii="Calibri" w:eastAsia="Calibri" w:hAnsi="Calibri" w:cs="Times New Roman"/>
          <w:sz w:val="24"/>
          <w:szCs w:val="24"/>
        </w:rPr>
        <w:t>9</w:t>
      </w:r>
      <w:r w:rsidR="00E74FDC">
        <w:rPr>
          <w:rFonts w:ascii="Calibri" w:eastAsia="Calibri" w:hAnsi="Calibri" w:cs="Times New Roman"/>
          <w:sz w:val="24"/>
          <w:szCs w:val="24"/>
        </w:rPr>
        <w:t>)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804B9B" w:rsidRDefault="00804B9B" w:rsidP="00E74FDC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419475" cy="6572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B9B" w:rsidRDefault="00804B9B" w:rsidP="00E74FDC">
      <w:pPr>
        <w:spacing w:after="12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FD03FE">
        <w:rPr>
          <w:rFonts w:ascii="Calibri" w:eastAsia="Calibri" w:hAnsi="Calibri" w:cs="Times New Roman"/>
          <w:sz w:val="24"/>
          <w:szCs w:val="24"/>
        </w:rPr>
        <w:t>9</w:t>
      </w:r>
      <w:r>
        <w:rPr>
          <w:rFonts w:ascii="Calibri" w:eastAsia="Calibri" w:hAnsi="Calibri" w:cs="Times New Roman"/>
          <w:sz w:val="24"/>
          <w:szCs w:val="24"/>
        </w:rPr>
        <w:t>. Пример графического изображения отношения обобщения между актерами</w:t>
      </w:r>
    </w:p>
    <w:p w:rsidR="00804B9B" w:rsidRDefault="00E74FDC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 приведенном фрагменте на рис.</w:t>
      </w:r>
      <w:r w:rsidR="00FD03FE">
        <w:rPr>
          <w:rFonts w:ascii="Calibri" w:eastAsia="Calibri" w:hAnsi="Calibri" w:cs="Times New Roman"/>
          <w:sz w:val="24"/>
          <w:szCs w:val="24"/>
        </w:rPr>
        <w:t>9</w:t>
      </w:r>
      <w:r>
        <w:rPr>
          <w:rFonts w:ascii="Calibri" w:eastAsia="Calibri" w:hAnsi="Calibri" w:cs="Times New Roman"/>
          <w:sz w:val="24"/>
          <w:szCs w:val="24"/>
        </w:rPr>
        <w:t xml:space="preserve"> актер Бухгалтер является специализацией актера Сотрудник организации, при этом наследует все свойства своего родителя.</w:t>
      </w:r>
    </w:p>
    <w:p w:rsidR="00E74FDC" w:rsidRPr="00232455" w:rsidRDefault="00E74FDC" w:rsidP="00E321D4">
      <w:pPr>
        <w:pStyle w:val="2"/>
        <w:numPr>
          <w:ilvl w:val="1"/>
          <w:numId w:val="46"/>
        </w:numPr>
        <w:spacing w:before="120" w:after="120"/>
        <w:rPr>
          <w:rFonts w:asciiTheme="minorHAnsi" w:eastAsia="Calibri" w:hAnsiTheme="minorHAnsi"/>
          <w:color w:val="auto"/>
        </w:rPr>
      </w:pPr>
      <w:r w:rsidRPr="00232455">
        <w:rPr>
          <w:rFonts w:asciiTheme="minorHAnsi" w:eastAsia="Calibri" w:hAnsiTheme="minorHAnsi"/>
          <w:color w:val="auto"/>
        </w:rPr>
        <w:t>Формализация функциональных требований к системе с помощью диаграммы вариантов использования</w:t>
      </w:r>
    </w:p>
    <w:p w:rsidR="00E74FDC" w:rsidRDefault="00E74FDC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Варианты использования являются средством спецификации требований к системе. Требуемое поведение системы специфицируется одним или несколькими вариантами использования, которые определяются в соответствии с потребностями актеров.</w:t>
      </w:r>
    </w:p>
    <w:p w:rsidR="00BC1A6E" w:rsidRDefault="00BC1A6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34302">
        <w:rPr>
          <w:rFonts w:ascii="Calibri" w:eastAsia="Calibri" w:hAnsi="Calibri" w:cs="Times New Roman"/>
          <w:b/>
          <w:sz w:val="24"/>
          <w:szCs w:val="24"/>
        </w:rPr>
        <w:lastRenderedPageBreak/>
        <w:t>Треб</w:t>
      </w:r>
      <w:r w:rsidR="00B34302" w:rsidRPr="00B34302">
        <w:rPr>
          <w:rFonts w:ascii="Calibri" w:eastAsia="Calibri" w:hAnsi="Calibri" w:cs="Times New Roman"/>
          <w:b/>
          <w:sz w:val="24"/>
          <w:szCs w:val="24"/>
        </w:rPr>
        <w:t>о</w:t>
      </w:r>
      <w:r w:rsidRPr="00B34302">
        <w:rPr>
          <w:rFonts w:ascii="Calibri" w:eastAsia="Calibri" w:hAnsi="Calibri" w:cs="Times New Roman"/>
          <w:b/>
          <w:sz w:val="24"/>
          <w:szCs w:val="24"/>
        </w:rPr>
        <w:t>вания</w:t>
      </w:r>
      <w:r>
        <w:rPr>
          <w:rFonts w:ascii="Calibri" w:eastAsia="Calibri" w:hAnsi="Calibri" w:cs="Times New Roman"/>
          <w:sz w:val="24"/>
          <w:szCs w:val="24"/>
        </w:rPr>
        <w:t xml:space="preserve"> (requirement) </w:t>
      </w:r>
      <w:r>
        <w:rPr>
          <w:rFonts w:ascii="Calibri" w:eastAsia="Calibri" w:hAnsi="Calibri" w:cs="Times New Roman"/>
          <w:sz w:val="24"/>
          <w:szCs w:val="24"/>
        </w:rPr>
        <w:softHyphen/>
        <w:t xml:space="preserve"> желательное свойство, характеристика или условие, которым должна удовлетворять система в процессе своей эксплуатации.</w:t>
      </w:r>
    </w:p>
    <w:p w:rsidR="00BC1A6E" w:rsidRDefault="00B34302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На практике при разработке программных систем рекомендуется придерживаться следующего правила </w:t>
      </w:r>
      <w:r>
        <w:rPr>
          <w:rFonts w:ascii="Calibri" w:eastAsia="Calibri" w:hAnsi="Calibri" w:cs="Times New Roman"/>
          <w:sz w:val="24"/>
          <w:szCs w:val="24"/>
        </w:rPr>
        <w:softHyphen/>
        <w:t xml:space="preserve"> отдельному варианту использования должно соответствовать некоторое требование к функциональному поведению моделируемой системы.</w:t>
      </w:r>
    </w:p>
    <w:p w:rsidR="00B34302" w:rsidRDefault="00B34302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Применительно к программным системам предложена следующая классификация требований, которая получила название модели FURPS+, что </w:t>
      </w:r>
      <w:r w:rsidR="00AB1B84">
        <w:rPr>
          <w:rFonts w:ascii="Calibri" w:eastAsia="Calibri" w:hAnsi="Calibri" w:cs="Times New Roman"/>
          <w:sz w:val="24"/>
          <w:szCs w:val="24"/>
        </w:rPr>
        <w:t>соответствует первым буквам соответствующих категорий требований на английском языке:</w:t>
      </w:r>
    </w:p>
    <w:p w:rsidR="00AB1B84" w:rsidRPr="00AB1B84" w:rsidRDefault="00AB1B84" w:rsidP="00AB1B84">
      <w:pPr>
        <w:pStyle w:val="a5"/>
        <w:numPr>
          <w:ilvl w:val="0"/>
          <w:numId w:val="44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Функциональные требования (Functionality)</w:t>
      </w:r>
      <w:r w:rsidRPr="00AB1B84">
        <w:rPr>
          <w:rFonts w:ascii="Calibri" w:eastAsia="Calibri" w:hAnsi="Calibri" w:cs="Times New Roman"/>
          <w:sz w:val="24"/>
          <w:szCs w:val="24"/>
          <w:lang w:val="en-US"/>
        </w:rPr>
        <w:t>;</w:t>
      </w:r>
    </w:p>
    <w:p w:rsidR="00AB1B84" w:rsidRPr="00AB1B84" w:rsidRDefault="00AB1B84" w:rsidP="00AB1B84">
      <w:pPr>
        <w:pStyle w:val="a5"/>
        <w:numPr>
          <w:ilvl w:val="0"/>
          <w:numId w:val="44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Требования удобства использования (Usability);</w:t>
      </w:r>
    </w:p>
    <w:p w:rsidR="00AB1B84" w:rsidRPr="00AB1B84" w:rsidRDefault="00AB1B84" w:rsidP="00AB1B84">
      <w:pPr>
        <w:pStyle w:val="a5"/>
        <w:numPr>
          <w:ilvl w:val="0"/>
          <w:numId w:val="44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Требования надежности (Reliability);</w:t>
      </w:r>
    </w:p>
    <w:p w:rsidR="00AB1B84" w:rsidRPr="00AB1B84" w:rsidRDefault="00AB1B84" w:rsidP="00AB1B84">
      <w:pPr>
        <w:pStyle w:val="a5"/>
        <w:numPr>
          <w:ilvl w:val="0"/>
          <w:numId w:val="44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Требования производительности (Performance);</w:t>
      </w:r>
    </w:p>
    <w:p w:rsidR="00AB1B84" w:rsidRPr="00AB1B84" w:rsidRDefault="00AB1B84" w:rsidP="00AB1B84">
      <w:pPr>
        <w:pStyle w:val="a5"/>
        <w:numPr>
          <w:ilvl w:val="0"/>
          <w:numId w:val="44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Требования удобства сопровождения (Supportability).</w:t>
      </w:r>
    </w:p>
    <w:p w:rsidR="00AB1B84" w:rsidRDefault="00AB1B84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При этом символом «+» обозначены дополнительные требования, к которым относятся:</w:t>
      </w:r>
    </w:p>
    <w:p w:rsidR="00AB1B84" w:rsidRPr="00AB1B84" w:rsidRDefault="00AB1B84" w:rsidP="00AB1B84">
      <w:pPr>
        <w:pStyle w:val="a5"/>
        <w:numPr>
          <w:ilvl w:val="0"/>
          <w:numId w:val="45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Проектные ограничения;</w:t>
      </w:r>
    </w:p>
    <w:p w:rsidR="00AB1B84" w:rsidRPr="00AB1B84" w:rsidRDefault="00AB1B84" w:rsidP="00AB1B84">
      <w:pPr>
        <w:pStyle w:val="a5"/>
        <w:numPr>
          <w:ilvl w:val="0"/>
          <w:numId w:val="45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Требования управления системой;</w:t>
      </w:r>
    </w:p>
    <w:p w:rsidR="00AB1B84" w:rsidRPr="00AB1B84" w:rsidRDefault="00AB1B84" w:rsidP="00AB1B84">
      <w:pPr>
        <w:pStyle w:val="a5"/>
        <w:numPr>
          <w:ilvl w:val="0"/>
          <w:numId w:val="45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Требования к графическому интерфейсу пользователя;</w:t>
      </w:r>
    </w:p>
    <w:p w:rsidR="00AB1B84" w:rsidRPr="00AB1B84" w:rsidRDefault="00AB1B84" w:rsidP="00AB1B84">
      <w:pPr>
        <w:pStyle w:val="a5"/>
        <w:numPr>
          <w:ilvl w:val="0"/>
          <w:numId w:val="45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Физические требования;</w:t>
      </w:r>
    </w:p>
    <w:p w:rsidR="00AB1B84" w:rsidRPr="00AB1B84" w:rsidRDefault="00AB1B84" w:rsidP="00AB1B84">
      <w:pPr>
        <w:pStyle w:val="a5"/>
        <w:numPr>
          <w:ilvl w:val="0"/>
          <w:numId w:val="45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B1B84">
        <w:rPr>
          <w:rFonts w:ascii="Calibri" w:eastAsia="Calibri" w:hAnsi="Calibri" w:cs="Times New Roman"/>
          <w:sz w:val="24"/>
          <w:szCs w:val="24"/>
        </w:rPr>
        <w:t>Юридические требования.</w:t>
      </w:r>
    </w:p>
    <w:p w:rsidR="00AB1B84" w:rsidRDefault="00AB1B84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Центральное место среди перечисленных требований занимают функциональные требования, которые в контексте моделей UML 2.1.1 должны служить исходной информацией для построения диаграмм вариантов использования. Однако на практике одной графической нотации языка UML может оказаться недостаточно для спецификации функциональных требований.</w:t>
      </w:r>
    </w:p>
    <w:p w:rsidR="0037161C" w:rsidRDefault="004E7CB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Содержание варианта использования может быть дополнено спецификацией в форме пояснительного текста, который раскрывает смысл или семантику выполняемых действий. Такой пояснительный текст применительно к диаграммам вариантов использования получил специальное название текста-сценария или просто сценария.</w:t>
      </w:r>
    </w:p>
    <w:p w:rsidR="004E7CB1" w:rsidRDefault="004E7CB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4E7CB1">
        <w:rPr>
          <w:rFonts w:ascii="Calibri" w:eastAsia="Calibri" w:hAnsi="Calibri" w:cs="Times New Roman"/>
          <w:b/>
          <w:sz w:val="24"/>
          <w:szCs w:val="24"/>
        </w:rPr>
        <w:t>Сценарий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>
        <w:rPr>
          <w:rFonts w:ascii="Calibri" w:eastAsia="Calibri" w:hAnsi="Calibri" w:cs="Times New Roman"/>
          <w:sz w:val="24"/>
          <w:szCs w:val="24"/>
          <w:lang w:val="en-US"/>
        </w:rPr>
        <w:t>scenario</w:t>
      </w:r>
      <w:r>
        <w:rPr>
          <w:rFonts w:ascii="Calibri" w:eastAsia="Calibri" w:hAnsi="Calibri" w:cs="Times New Roman"/>
          <w:sz w:val="24"/>
          <w:szCs w:val="24"/>
        </w:rPr>
        <w:t xml:space="preserve">) </w:t>
      </w:r>
      <w:r>
        <w:rPr>
          <w:rFonts w:ascii="Calibri" w:eastAsia="Calibri" w:hAnsi="Calibri" w:cs="Times New Roman"/>
          <w:sz w:val="24"/>
          <w:szCs w:val="24"/>
        </w:rPr>
        <w:softHyphen/>
        <w:t xml:space="preserve"> </w:t>
      </w:r>
      <w:r w:rsidR="002A3ADA">
        <w:rPr>
          <w:rFonts w:ascii="Calibri" w:eastAsia="Calibri" w:hAnsi="Calibri" w:cs="Times New Roman"/>
          <w:sz w:val="24"/>
          <w:szCs w:val="24"/>
        </w:rPr>
        <w:t>специально написанный текст, который описывает поведение моделируемой системы в форме последовательности выполняемых действий актеров и самой системы.</w:t>
      </w:r>
    </w:p>
    <w:p w:rsidR="002A3ADA" w:rsidRDefault="002A3ADA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настоящее время разработчикам предлагаются различные способы или шаблоны для написания подобных сценариев. Один из таких шаблонов рассматривается в практической работе. Написание сценариев модели, как правило, начинают с базовых или основных вариантов использования, после чего рассматривают сценарии второстепенных или включаемых вариантов использования. Сценарии расширяющих вариантов </w:t>
      </w:r>
      <w:r>
        <w:rPr>
          <w:rFonts w:ascii="Calibri" w:eastAsia="Calibri" w:hAnsi="Calibri" w:cs="Times New Roman"/>
          <w:sz w:val="24"/>
          <w:szCs w:val="24"/>
        </w:rPr>
        <w:lastRenderedPageBreak/>
        <w:t>использования обычно помещают в разделе исключений базового варианта использования. Желательно, чтобы каждому исключению</w:t>
      </w:r>
      <w:r w:rsidR="00563312">
        <w:rPr>
          <w:rFonts w:ascii="Calibri" w:eastAsia="Calibri" w:hAnsi="Calibri" w:cs="Times New Roman"/>
          <w:sz w:val="24"/>
          <w:szCs w:val="24"/>
        </w:rPr>
        <w:t xml:space="preserve"> соответствовал отдельный вариант использования, который соединяется с базовым отношением расширения. В противном случае нарушится логическое соответствие между текстами сценариев и диаграммой вариантов использования.</w:t>
      </w:r>
    </w:p>
    <w:p w:rsidR="00563312" w:rsidRDefault="00563312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Если поведение некоторого варианта использования представляется разработчику тривиальным, то и написание для него сценария не является необходимым. В этом случае можно ограничиться простым примечанием. При написании сценариев важно помнить, что сценарий должен дополнять или уточнять диаграмму вариантов использования, но не заменять ее полностью. В противном случае будут потеряны достоинства визуального представления моделей.</w:t>
      </w:r>
    </w:p>
    <w:p w:rsidR="005354A8" w:rsidRDefault="005354A8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Неформально</w:t>
      </w:r>
      <w:r w:rsidR="0053011F">
        <w:rPr>
          <w:rFonts w:ascii="Calibri" w:eastAsia="Calibri" w:hAnsi="Calibri" w:cs="Times New Roman"/>
          <w:sz w:val="24"/>
          <w:szCs w:val="24"/>
        </w:rPr>
        <w:t>, прецедент – это набор взаимосвязанных успешных и неудачных сценариев, описывающих использование системы исполнителем для решения одной из задач.</w:t>
      </w:r>
    </w:p>
    <w:sectPr w:rsidR="005354A8" w:rsidSect="0007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C79" w:rsidRDefault="002A3C79" w:rsidP="00AA4C47">
      <w:pPr>
        <w:spacing w:after="0" w:line="240" w:lineRule="auto"/>
      </w:pPr>
      <w:r>
        <w:separator/>
      </w:r>
    </w:p>
  </w:endnote>
  <w:endnote w:type="continuationSeparator" w:id="1">
    <w:p w:rsidR="002A3C79" w:rsidRDefault="002A3C79" w:rsidP="00AA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C79" w:rsidRDefault="002A3C79" w:rsidP="00AA4C47">
      <w:pPr>
        <w:spacing w:after="0" w:line="240" w:lineRule="auto"/>
      </w:pPr>
      <w:r>
        <w:separator/>
      </w:r>
    </w:p>
  </w:footnote>
  <w:footnote w:type="continuationSeparator" w:id="1">
    <w:p w:rsidR="002A3C79" w:rsidRDefault="002A3C79" w:rsidP="00AA4C47">
      <w:pPr>
        <w:spacing w:after="0" w:line="240" w:lineRule="auto"/>
      </w:pPr>
      <w:r>
        <w:continuationSeparator/>
      </w:r>
    </w:p>
  </w:footnote>
  <w:footnote w:id="2">
    <w:p w:rsidR="008A1EED" w:rsidRPr="008A1EED" w:rsidRDefault="008A1EED">
      <w:pPr>
        <w:pStyle w:val="ad"/>
      </w:pPr>
      <w:r>
        <w:rPr>
          <w:rStyle w:val="af"/>
        </w:rPr>
        <w:footnoteRef/>
      </w:r>
      <w:r>
        <w:t xml:space="preserve"> В литературе можно встретить различные переводы термина use case, например </w:t>
      </w:r>
      <w:r>
        <w:softHyphen/>
        <w:t xml:space="preserve"> прецедент, функция.</w:t>
      </w:r>
    </w:p>
  </w:footnote>
  <w:footnote w:id="3">
    <w:p w:rsidR="00AA4C47" w:rsidRPr="00AA4C47" w:rsidRDefault="00AA4C47">
      <w:pPr>
        <w:pStyle w:val="ad"/>
      </w:pPr>
      <w:r>
        <w:rPr>
          <w:rStyle w:val="af"/>
        </w:rPr>
        <w:footnoteRef/>
      </w:r>
      <w:r>
        <w:t xml:space="preserve"> В литературе можно встретить различные переводы термина actor, например </w:t>
      </w:r>
      <w:r>
        <w:softHyphen/>
        <w:t xml:space="preserve"> пользователь, субъект, роль, актант, эктор.</w:t>
      </w:r>
    </w:p>
  </w:footnote>
  <w:footnote w:id="4">
    <w:p w:rsidR="00721125" w:rsidRDefault="00721125">
      <w:pPr>
        <w:pStyle w:val="ad"/>
      </w:pPr>
      <w:r>
        <w:rPr>
          <w:rStyle w:val="af"/>
        </w:rPr>
        <w:footnoteRef/>
      </w:r>
      <w:r>
        <w:t xml:space="preserve"> Аналогично выполнению подпрограммы в программировании.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://www.interface.ru/iarticle/img/48_22.gif" style="width:11.25pt;height:11.25pt;visibility:visible" o:bullet="t">
        <v:imagedata r:id="rId1" o:title="48_2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45F86"/>
    <w:multiLevelType w:val="hybridMultilevel"/>
    <w:tmpl w:val="B5E4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88D"/>
    <w:multiLevelType w:val="multilevel"/>
    <w:tmpl w:val="BB50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F0EF7"/>
    <w:multiLevelType w:val="hybridMultilevel"/>
    <w:tmpl w:val="BE961A8C"/>
    <w:lvl w:ilvl="0" w:tplc="02C4784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DA4790"/>
    <w:multiLevelType w:val="hybridMultilevel"/>
    <w:tmpl w:val="2AB82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741D2"/>
    <w:multiLevelType w:val="multilevel"/>
    <w:tmpl w:val="8A56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1C6D55"/>
    <w:multiLevelType w:val="hybridMultilevel"/>
    <w:tmpl w:val="43208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E3945"/>
    <w:multiLevelType w:val="hybridMultilevel"/>
    <w:tmpl w:val="BCEE6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6B3570"/>
    <w:multiLevelType w:val="multilevel"/>
    <w:tmpl w:val="55E0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374F74"/>
    <w:multiLevelType w:val="hybridMultilevel"/>
    <w:tmpl w:val="C600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34F7"/>
    <w:multiLevelType w:val="hybridMultilevel"/>
    <w:tmpl w:val="5A8E5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06023"/>
    <w:multiLevelType w:val="hybridMultilevel"/>
    <w:tmpl w:val="C47EB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84FB4"/>
    <w:multiLevelType w:val="hybridMultilevel"/>
    <w:tmpl w:val="07E0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531929"/>
    <w:multiLevelType w:val="hybridMultilevel"/>
    <w:tmpl w:val="EE58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80909"/>
    <w:multiLevelType w:val="hybridMultilevel"/>
    <w:tmpl w:val="AFB2E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E35C0"/>
    <w:multiLevelType w:val="multilevel"/>
    <w:tmpl w:val="785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040854"/>
    <w:multiLevelType w:val="multilevel"/>
    <w:tmpl w:val="49A2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C8666D"/>
    <w:multiLevelType w:val="multilevel"/>
    <w:tmpl w:val="85B2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B7380A"/>
    <w:multiLevelType w:val="hybridMultilevel"/>
    <w:tmpl w:val="3822C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82145"/>
    <w:multiLevelType w:val="multilevel"/>
    <w:tmpl w:val="10FA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9B422D"/>
    <w:multiLevelType w:val="hybridMultilevel"/>
    <w:tmpl w:val="FBF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D4201"/>
    <w:multiLevelType w:val="hybridMultilevel"/>
    <w:tmpl w:val="A5F2B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55BE0"/>
    <w:multiLevelType w:val="hybridMultilevel"/>
    <w:tmpl w:val="BD561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54708D"/>
    <w:multiLevelType w:val="hybridMultilevel"/>
    <w:tmpl w:val="4CF4C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E3A55"/>
    <w:multiLevelType w:val="hybridMultilevel"/>
    <w:tmpl w:val="2160C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4E4FD9"/>
    <w:multiLevelType w:val="multilevel"/>
    <w:tmpl w:val="07826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2DE4E8D"/>
    <w:multiLevelType w:val="hybridMultilevel"/>
    <w:tmpl w:val="A7F4D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A67C4"/>
    <w:multiLevelType w:val="multilevel"/>
    <w:tmpl w:val="4E9A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B2F685F"/>
    <w:multiLevelType w:val="hybridMultilevel"/>
    <w:tmpl w:val="7E368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D313A"/>
    <w:multiLevelType w:val="hybridMultilevel"/>
    <w:tmpl w:val="C47EB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B128E"/>
    <w:multiLevelType w:val="hybridMultilevel"/>
    <w:tmpl w:val="2188A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6797C"/>
    <w:multiLevelType w:val="hybridMultilevel"/>
    <w:tmpl w:val="C47AF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D1A47"/>
    <w:multiLevelType w:val="multilevel"/>
    <w:tmpl w:val="11BA58AA"/>
    <w:lvl w:ilvl="0">
      <w:start w:val="1"/>
      <w:numFmt w:val="decimal"/>
      <w:pStyle w:val="a"/>
      <w:lvlText w:val="Рис. 3.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.%4.%5.%6.%7.%8.%9"/>
      <w:lvlJc w:val="left"/>
      <w:pPr>
        <w:tabs>
          <w:tab w:val="num" w:pos="0"/>
        </w:tabs>
        <w:ind w:left="0" w:firstLine="0"/>
      </w:pPr>
    </w:lvl>
  </w:abstractNum>
  <w:abstractNum w:abstractNumId="33">
    <w:nsid w:val="6642411F"/>
    <w:multiLevelType w:val="multilevel"/>
    <w:tmpl w:val="1728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67014FF"/>
    <w:multiLevelType w:val="hybridMultilevel"/>
    <w:tmpl w:val="77CAE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0B3307"/>
    <w:multiLevelType w:val="hybridMultilevel"/>
    <w:tmpl w:val="A01E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6377A"/>
    <w:multiLevelType w:val="hybridMultilevel"/>
    <w:tmpl w:val="F0F6C38E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B62110"/>
    <w:multiLevelType w:val="multilevel"/>
    <w:tmpl w:val="4756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860E02"/>
    <w:multiLevelType w:val="hybridMultilevel"/>
    <w:tmpl w:val="413E4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D70E7"/>
    <w:multiLevelType w:val="multilevel"/>
    <w:tmpl w:val="52D0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2A862B1"/>
    <w:multiLevelType w:val="hybridMultilevel"/>
    <w:tmpl w:val="B44A2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77150F"/>
    <w:multiLevelType w:val="hybridMultilevel"/>
    <w:tmpl w:val="2A100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BA2C82"/>
    <w:multiLevelType w:val="hybridMultilevel"/>
    <w:tmpl w:val="7A3819AA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0DF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6F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D24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24F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6896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B0A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06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A4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E5B3F3D"/>
    <w:multiLevelType w:val="hybridMultilevel"/>
    <w:tmpl w:val="9EAC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3571"/>
    <w:multiLevelType w:val="hybridMultilevel"/>
    <w:tmpl w:val="F54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9"/>
  </w:num>
  <w:num w:numId="4">
    <w:abstractNumId w:val="44"/>
  </w:num>
  <w:num w:numId="5">
    <w:abstractNumId w:val="23"/>
  </w:num>
  <w:num w:numId="6">
    <w:abstractNumId w:val="7"/>
  </w:num>
  <w:num w:numId="7">
    <w:abstractNumId w:val="13"/>
  </w:num>
  <w:num w:numId="8">
    <w:abstractNumId w:val="14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1">
    <w:abstractNumId w:val="32"/>
  </w:num>
  <w:num w:numId="12">
    <w:abstractNumId w:val="31"/>
  </w:num>
  <w:num w:numId="13">
    <w:abstractNumId w:val="10"/>
  </w:num>
  <w:num w:numId="14">
    <w:abstractNumId w:val="42"/>
  </w:num>
  <w:num w:numId="15">
    <w:abstractNumId w:val="3"/>
  </w:num>
  <w:num w:numId="16">
    <w:abstractNumId w:val="36"/>
  </w:num>
  <w:num w:numId="17">
    <w:abstractNumId w:val="37"/>
  </w:num>
  <w:num w:numId="18">
    <w:abstractNumId w:val="5"/>
  </w:num>
  <w:num w:numId="19">
    <w:abstractNumId w:val="9"/>
  </w:num>
  <w:num w:numId="20">
    <w:abstractNumId w:val="40"/>
  </w:num>
  <w:num w:numId="21">
    <w:abstractNumId w:val="17"/>
  </w:num>
  <w:num w:numId="22">
    <w:abstractNumId w:val="22"/>
  </w:num>
  <w:num w:numId="23">
    <w:abstractNumId w:val="15"/>
  </w:num>
  <w:num w:numId="24">
    <w:abstractNumId w:val="2"/>
  </w:num>
  <w:num w:numId="25">
    <w:abstractNumId w:val="35"/>
  </w:num>
  <w:num w:numId="26">
    <w:abstractNumId w:val="20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992" w:hanging="284"/>
        </w:pPr>
        <w:rPr>
          <w:rFonts w:ascii="Symbol" w:hAnsi="Symbol" w:hint="default"/>
        </w:rPr>
      </w:lvl>
    </w:lvlOverride>
  </w:num>
  <w:num w:numId="28">
    <w:abstractNumId w:val="21"/>
  </w:num>
  <w:num w:numId="29">
    <w:abstractNumId w:val="30"/>
  </w:num>
  <w:num w:numId="30">
    <w:abstractNumId w:val="6"/>
  </w:num>
  <w:num w:numId="31">
    <w:abstractNumId w:val="28"/>
  </w:num>
  <w:num w:numId="32">
    <w:abstractNumId w:val="43"/>
  </w:num>
  <w:num w:numId="33">
    <w:abstractNumId w:val="27"/>
  </w:num>
  <w:num w:numId="34">
    <w:abstractNumId w:val="39"/>
  </w:num>
  <w:num w:numId="35">
    <w:abstractNumId w:val="33"/>
  </w:num>
  <w:num w:numId="36">
    <w:abstractNumId w:val="38"/>
  </w:num>
  <w:num w:numId="37">
    <w:abstractNumId w:val="12"/>
  </w:num>
  <w:num w:numId="38">
    <w:abstractNumId w:val="41"/>
  </w:num>
  <w:num w:numId="39">
    <w:abstractNumId w:val="26"/>
  </w:num>
  <w:num w:numId="40">
    <w:abstractNumId w:val="11"/>
  </w:num>
  <w:num w:numId="41">
    <w:abstractNumId w:val="29"/>
  </w:num>
  <w:num w:numId="42">
    <w:abstractNumId w:val="34"/>
  </w:num>
  <w:num w:numId="43">
    <w:abstractNumId w:val="1"/>
  </w:num>
  <w:num w:numId="44">
    <w:abstractNumId w:val="24"/>
  </w:num>
  <w:num w:numId="45">
    <w:abstractNumId w:val="18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DDD"/>
    <w:rsid w:val="00055CCD"/>
    <w:rsid w:val="000764E2"/>
    <w:rsid w:val="00084854"/>
    <w:rsid w:val="00094C2F"/>
    <w:rsid w:val="000B2019"/>
    <w:rsid w:val="000D29EC"/>
    <w:rsid w:val="0012051E"/>
    <w:rsid w:val="00124B1C"/>
    <w:rsid w:val="0013076E"/>
    <w:rsid w:val="00180614"/>
    <w:rsid w:val="001F2B01"/>
    <w:rsid w:val="00220E39"/>
    <w:rsid w:val="00232455"/>
    <w:rsid w:val="00235EB0"/>
    <w:rsid w:val="002362E0"/>
    <w:rsid w:val="00237AEB"/>
    <w:rsid w:val="002658C7"/>
    <w:rsid w:val="0027533F"/>
    <w:rsid w:val="002A31E9"/>
    <w:rsid w:val="002A3ADA"/>
    <w:rsid w:val="002A3C79"/>
    <w:rsid w:val="002A439C"/>
    <w:rsid w:val="002B27CC"/>
    <w:rsid w:val="002D1F4F"/>
    <w:rsid w:val="002E5100"/>
    <w:rsid w:val="003034D2"/>
    <w:rsid w:val="00314718"/>
    <w:rsid w:val="0035339B"/>
    <w:rsid w:val="00354EFA"/>
    <w:rsid w:val="00357229"/>
    <w:rsid w:val="0037161C"/>
    <w:rsid w:val="00381D0D"/>
    <w:rsid w:val="003D642F"/>
    <w:rsid w:val="003E77FE"/>
    <w:rsid w:val="00401C92"/>
    <w:rsid w:val="0041676B"/>
    <w:rsid w:val="004523FA"/>
    <w:rsid w:val="00476F1A"/>
    <w:rsid w:val="00480ADC"/>
    <w:rsid w:val="004D0DE4"/>
    <w:rsid w:val="004E4B5C"/>
    <w:rsid w:val="004E7CB1"/>
    <w:rsid w:val="004F5E28"/>
    <w:rsid w:val="005207AA"/>
    <w:rsid w:val="005279AE"/>
    <w:rsid w:val="0053011F"/>
    <w:rsid w:val="0053172D"/>
    <w:rsid w:val="005354A8"/>
    <w:rsid w:val="00550AA7"/>
    <w:rsid w:val="00563312"/>
    <w:rsid w:val="00594EB9"/>
    <w:rsid w:val="005C753E"/>
    <w:rsid w:val="005D2CD6"/>
    <w:rsid w:val="005F0130"/>
    <w:rsid w:val="00605197"/>
    <w:rsid w:val="006100AA"/>
    <w:rsid w:val="00614257"/>
    <w:rsid w:val="00625CA2"/>
    <w:rsid w:val="00625EBB"/>
    <w:rsid w:val="006477C7"/>
    <w:rsid w:val="0065092F"/>
    <w:rsid w:val="006529B1"/>
    <w:rsid w:val="00657BFF"/>
    <w:rsid w:val="00660F33"/>
    <w:rsid w:val="006769F7"/>
    <w:rsid w:val="00694915"/>
    <w:rsid w:val="006B73CB"/>
    <w:rsid w:val="006C30EE"/>
    <w:rsid w:val="006C7FA5"/>
    <w:rsid w:val="006D0A08"/>
    <w:rsid w:val="006E5617"/>
    <w:rsid w:val="00707AE8"/>
    <w:rsid w:val="00710B53"/>
    <w:rsid w:val="00721125"/>
    <w:rsid w:val="007603DC"/>
    <w:rsid w:val="007669E0"/>
    <w:rsid w:val="007729A7"/>
    <w:rsid w:val="00804B9B"/>
    <w:rsid w:val="008062C6"/>
    <w:rsid w:val="00812882"/>
    <w:rsid w:val="00821F37"/>
    <w:rsid w:val="00831F21"/>
    <w:rsid w:val="0084525B"/>
    <w:rsid w:val="00864532"/>
    <w:rsid w:val="00895B33"/>
    <w:rsid w:val="008A1EED"/>
    <w:rsid w:val="008C1AE4"/>
    <w:rsid w:val="008E4250"/>
    <w:rsid w:val="00914E31"/>
    <w:rsid w:val="00915684"/>
    <w:rsid w:val="009231B7"/>
    <w:rsid w:val="00927AEB"/>
    <w:rsid w:val="00937536"/>
    <w:rsid w:val="00941DDD"/>
    <w:rsid w:val="00945ABD"/>
    <w:rsid w:val="00956139"/>
    <w:rsid w:val="00965DCD"/>
    <w:rsid w:val="00970534"/>
    <w:rsid w:val="0097466B"/>
    <w:rsid w:val="009A23B0"/>
    <w:rsid w:val="009A3A4D"/>
    <w:rsid w:val="009F09E7"/>
    <w:rsid w:val="00A26DDA"/>
    <w:rsid w:val="00A33153"/>
    <w:rsid w:val="00A34FCB"/>
    <w:rsid w:val="00A418EF"/>
    <w:rsid w:val="00A44ED0"/>
    <w:rsid w:val="00A518A8"/>
    <w:rsid w:val="00A66D33"/>
    <w:rsid w:val="00A82422"/>
    <w:rsid w:val="00A979DE"/>
    <w:rsid w:val="00AA4C47"/>
    <w:rsid w:val="00AA62F4"/>
    <w:rsid w:val="00AA6363"/>
    <w:rsid w:val="00AB1B84"/>
    <w:rsid w:val="00AB6D7D"/>
    <w:rsid w:val="00AC2C8D"/>
    <w:rsid w:val="00AE1E26"/>
    <w:rsid w:val="00AF76EB"/>
    <w:rsid w:val="00B02F19"/>
    <w:rsid w:val="00B314C5"/>
    <w:rsid w:val="00B34302"/>
    <w:rsid w:val="00B34E49"/>
    <w:rsid w:val="00B60B37"/>
    <w:rsid w:val="00B67202"/>
    <w:rsid w:val="00B76055"/>
    <w:rsid w:val="00B95B31"/>
    <w:rsid w:val="00BB0619"/>
    <w:rsid w:val="00BB1AD7"/>
    <w:rsid w:val="00BB2951"/>
    <w:rsid w:val="00BC1A6E"/>
    <w:rsid w:val="00BC6800"/>
    <w:rsid w:val="00BD686E"/>
    <w:rsid w:val="00C05B2D"/>
    <w:rsid w:val="00C11AB2"/>
    <w:rsid w:val="00C24636"/>
    <w:rsid w:val="00C40111"/>
    <w:rsid w:val="00C4049F"/>
    <w:rsid w:val="00C42B77"/>
    <w:rsid w:val="00C61C8E"/>
    <w:rsid w:val="00C71B60"/>
    <w:rsid w:val="00C74DAE"/>
    <w:rsid w:val="00C925C6"/>
    <w:rsid w:val="00C94574"/>
    <w:rsid w:val="00D01E6B"/>
    <w:rsid w:val="00D2135D"/>
    <w:rsid w:val="00D23E31"/>
    <w:rsid w:val="00D30FBC"/>
    <w:rsid w:val="00D62BF9"/>
    <w:rsid w:val="00D72263"/>
    <w:rsid w:val="00D74A8E"/>
    <w:rsid w:val="00D86FA8"/>
    <w:rsid w:val="00D904C0"/>
    <w:rsid w:val="00D92B5E"/>
    <w:rsid w:val="00DA0429"/>
    <w:rsid w:val="00DB6284"/>
    <w:rsid w:val="00DE43E1"/>
    <w:rsid w:val="00DF10A0"/>
    <w:rsid w:val="00DF4061"/>
    <w:rsid w:val="00E1533F"/>
    <w:rsid w:val="00E153BA"/>
    <w:rsid w:val="00E321D4"/>
    <w:rsid w:val="00E37DDA"/>
    <w:rsid w:val="00E5289F"/>
    <w:rsid w:val="00E53EED"/>
    <w:rsid w:val="00E55B65"/>
    <w:rsid w:val="00E55E5C"/>
    <w:rsid w:val="00E62DE7"/>
    <w:rsid w:val="00E74FDC"/>
    <w:rsid w:val="00EC30F2"/>
    <w:rsid w:val="00EC5362"/>
    <w:rsid w:val="00ED2C9A"/>
    <w:rsid w:val="00F0580F"/>
    <w:rsid w:val="00F46A8E"/>
    <w:rsid w:val="00F501C9"/>
    <w:rsid w:val="00F67BF8"/>
    <w:rsid w:val="00F83A6D"/>
    <w:rsid w:val="00F84993"/>
    <w:rsid w:val="00FA62F8"/>
    <w:rsid w:val="00FB4B9A"/>
    <w:rsid w:val="00FB5A85"/>
    <w:rsid w:val="00FC6B1D"/>
    <w:rsid w:val="00FD03FE"/>
    <w:rsid w:val="00FD7727"/>
    <w:rsid w:val="00FE7463"/>
    <w:rsid w:val="00FF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64E2"/>
  </w:style>
  <w:style w:type="paragraph" w:styleId="1">
    <w:name w:val="heading 1"/>
    <w:basedOn w:val="a0"/>
    <w:link w:val="10"/>
    <w:uiPriority w:val="9"/>
    <w:qFormat/>
    <w:rsid w:val="00941DDD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8062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561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C75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41DDD"/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a4">
    <w:name w:val="Normal (Web)"/>
    <w:basedOn w:val="a0"/>
    <w:uiPriority w:val="99"/>
    <w:unhideWhenUsed/>
    <w:rsid w:val="0094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08485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96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65D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8062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0"/>
    <w:rsid w:val="004E4B5C"/>
    <w:pPr>
      <w:spacing w:after="270" w:line="360" w:lineRule="atLeast"/>
      <w:ind w:left="450" w:right="255" w:firstLine="540"/>
    </w:pPr>
    <w:rPr>
      <w:rFonts w:ascii="Tahoma" w:eastAsia="Times New Roman" w:hAnsi="Tahoma" w:cs="Tahoma"/>
      <w:color w:val="242424"/>
      <w:sz w:val="17"/>
      <w:szCs w:val="17"/>
      <w:lang w:eastAsia="ru-RU"/>
    </w:rPr>
  </w:style>
  <w:style w:type="paragraph" w:customStyle="1" w:styleId="texth2">
    <w:name w:val="texth2"/>
    <w:basedOn w:val="a0"/>
    <w:rsid w:val="004E4B5C"/>
    <w:pPr>
      <w:spacing w:after="270" w:line="360" w:lineRule="atLeast"/>
      <w:ind w:left="450" w:right="255" w:firstLine="540"/>
      <w:jc w:val="both"/>
    </w:pPr>
    <w:rPr>
      <w:rFonts w:ascii="Tahoma" w:eastAsia="Times New Roman" w:hAnsi="Tahoma" w:cs="Tahoma"/>
      <w:b/>
      <w:bCs/>
      <w:color w:val="242424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561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Рисунок"/>
    <w:basedOn w:val="a0"/>
    <w:rsid w:val="00956139"/>
    <w:pPr>
      <w:numPr>
        <w:numId w:val="11"/>
      </w:numPr>
      <w:spacing w:after="0" w:line="240" w:lineRule="auto"/>
      <w:ind w:left="1134" w:right="1134"/>
      <w:jc w:val="center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styleId="a8">
    <w:name w:val="Hyperlink"/>
    <w:basedOn w:val="a1"/>
    <w:uiPriority w:val="99"/>
    <w:unhideWhenUsed/>
    <w:rsid w:val="00A518A8"/>
    <w:rPr>
      <w:strike w:val="0"/>
      <w:dstrike w:val="0"/>
      <w:color w:val="003399"/>
      <w:u w:val="none"/>
      <w:effect w:val="none"/>
    </w:rPr>
  </w:style>
  <w:style w:type="character" w:styleId="a9">
    <w:name w:val="Strong"/>
    <w:basedOn w:val="a1"/>
    <w:uiPriority w:val="22"/>
    <w:qFormat/>
    <w:rsid w:val="00A518A8"/>
    <w:rPr>
      <w:b/>
      <w:bCs/>
    </w:rPr>
  </w:style>
  <w:style w:type="paragraph" w:customStyle="1" w:styleId="style1">
    <w:name w:val="style1"/>
    <w:basedOn w:val="a0"/>
    <w:rsid w:val="0013076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styleId="aa">
    <w:name w:val="page number"/>
    <w:basedOn w:val="a1"/>
    <w:semiHidden/>
    <w:rsid w:val="00605197"/>
  </w:style>
  <w:style w:type="table" w:styleId="ab">
    <w:name w:val="Table Grid"/>
    <w:basedOn w:val="a2"/>
    <w:uiPriority w:val="59"/>
    <w:rsid w:val="00B60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1"/>
    <w:uiPriority w:val="20"/>
    <w:qFormat/>
    <w:rsid w:val="005C753E"/>
    <w:rPr>
      <w:i/>
      <w:iCs/>
    </w:rPr>
  </w:style>
  <w:style w:type="character" w:customStyle="1" w:styleId="40">
    <w:name w:val="Заголовок 4 Знак"/>
    <w:basedOn w:val="a1"/>
    <w:link w:val="4"/>
    <w:uiPriority w:val="9"/>
    <w:semiHidden/>
    <w:rsid w:val="005C75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quote">
    <w:name w:val="quote"/>
    <w:basedOn w:val="a1"/>
    <w:rsid w:val="005C753E"/>
  </w:style>
  <w:style w:type="paragraph" w:styleId="ad">
    <w:name w:val="footnote text"/>
    <w:basedOn w:val="a0"/>
    <w:link w:val="ae"/>
    <w:uiPriority w:val="99"/>
    <w:semiHidden/>
    <w:unhideWhenUsed/>
    <w:rsid w:val="00AA4C4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semiHidden/>
    <w:rsid w:val="00AA4C47"/>
    <w:rPr>
      <w:sz w:val="20"/>
      <w:szCs w:val="20"/>
    </w:rPr>
  </w:style>
  <w:style w:type="character" w:styleId="af">
    <w:name w:val="footnote reference"/>
    <w:basedOn w:val="a1"/>
    <w:uiPriority w:val="99"/>
    <w:semiHidden/>
    <w:unhideWhenUsed/>
    <w:rsid w:val="00AA4C47"/>
    <w:rPr>
      <w:vertAlign w:val="superscript"/>
    </w:rPr>
  </w:style>
  <w:style w:type="paragraph" w:styleId="af0">
    <w:name w:val="endnote text"/>
    <w:basedOn w:val="a0"/>
    <w:link w:val="af1"/>
    <w:uiPriority w:val="99"/>
    <w:semiHidden/>
    <w:unhideWhenUsed/>
    <w:rsid w:val="008A1EED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uiPriority w:val="99"/>
    <w:semiHidden/>
    <w:rsid w:val="008A1EED"/>
    <w:rPr>
      <w:sz w:val="20"/>
      <w:szCs w:val="20"/>
    </w:rPr>
  </w:style>
  <w:style w:type="character" w:styleId="af2">
    <w:name w:val="endnote reference"/>
    <w:basedOn w:val="a1"/>
    <w:uiPriority w:val="99"/>
    <w:semiHidden/>
    <w:unhideWhenUsed/>
    <w:rsid w:val="008A1EED"/>
    <w:rPr>
      <w:vertAlign w:val="superscript"/>
    </w:rPr>
  </w:style>
  <w:style w:type="paragraph" w:styleId="af3">
    <w:name w:val="TOC Heading"/>
    <w:basedOn w:val="1"/>
    <w:next w:val="a0"/>
    <w:uiPriority w:val="39"/>
    <w:semiHidden/>
    <w:unhideWhenUsed/>
    <w:qFormat/>
    <w:rsid w:val="00232455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232455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232455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529">
              <w:marLeft w:val="450"/>
              <w:marRight w:val="255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de.org/stable/ru/kdesdk/umbrello/uml-elements.html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9424A-9000-42BD-8EF6-03996D84E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GUAP</Company>
  <LinksUpToDate>false</LinksUpToDate>
  <CharactersWithSpaces>16449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AVB</dc:creator>
  <cp:keywords/>
  <dc:description/>
  <cp:lastModifiedBy>nata</cp:lastModifiedBy>
  <cp:revision>6</cp:revision>
  <dcterms:created xsi:type="dcterms:W3CDTF">2009-01-28T06:19:00Z</dcterms:created>
  <dcterms:modified xsi:type="dcterms:W3CDTF">2009-01-28T08:07:00Z</dcterms:modified>
</cp:coreProperties>
</file>